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9C6" w:rsidRPr="00F82DB0" w:rsidRDefault="00690F4E" w:rsidP="00F82DB0">
      <w:pPr>
        <w:contextualSpacing/>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7E69C6" w:rsidRPr="00F82DB0" w:rsidRDefault="007E69C6" w:rsidP="00F82DB0">
      <w:pPr>
        <w:contextualSpacing/>
        <w:jc w:val="both"/>
        <w:rPr>
          <w:rFonts w:ascii="Times New Roman" w:hAnsi="Times New Roman" w:cs="Times New Roman"/>
        </w:rPr>
      </w:pPr>
    </w:p>
    <w:p w:rsidR="007E69C6" w:rsidRPr="00F82DB0" w:rsidRDefault="007E69C6" w:rsidP="006041DD">
      <w:pPr>
        <w:ind w:firstLine="0"/>
        <w:contextualSpacing/>
        <w:jc w:val="both"/>
        <w:rPr>
          <w:rFonts w:ascii="Times New Roman" w:hAnsi="Times New Roman" w:cs="Times New Roman"/>
        </w:rPr>
      </w:pPr>
    </w:p>
    <w:p w:rsidR="006041DD" w:rsidRDefault="006041DD" w:rsidP="006041DD">
      <w:pPr>
        <w:ind w:firstLine="0"/>
        <w:contextualSpacing/>
        <w:rPr>
          <w:rFonts w:ascii="Times New Roman" w:hAnsi="Times New Roman" w:cs="Times New Roman"/>
        </w:rPr>
      </w:pPr>
    </w:p>
    <w:p w:rsidR="00F82DB0" w:rsidRPr="00F82DB0" w:rsidRDefault="002E7750" w:rsidP="006041DD">
      <w:pPr>
        <w:ind w:firstLine="0"/>
        <w:contextualSpacing/>
        <w:jc w:val="center"/>
        <w:rPr>
          <w:rFonts w:ascii="Helvetica Neue" w:hAnsi="Helvetica Neue"/>
          <w:b/>
          <w:bCs/>
          <w:color w:val="1B1B1B"/>
          <w:shd w:val="clear" w:color="auto" w:fill="FFFFFF"/>
        </w:rPr>
      </w:pPr>
      <w:r>
        <w:rPr>
          <w:rFonts w:ascii="Times New Roman" w:hAnsi="Times New Roman" w:cs="Times New Roman"/>
          <w:b/>
          <w:bCs/>
        </w:rPr>
        <w:t xml:space="preserve">School Environment on </w:t>
      </w:r>
      <w:r w:rsidR="00F82DB0" w:rsidRPr="00F82DB0">
        <w:rPr>
          <w:rFonts w:ascii="Times New Roman" w:hAnsi="Times New Roman" w:cs="Times New Roman"/>
          <w:b/>
          <w:bCs/>
        </w:rPr>
        <w:t>Juvenile’s Behavior</w:t>
      </w:r>
    </w:p>
    <w:p w:rsidR="006041DD" w:rsidRDefault="006041DD" w:rsidP="006041DD">
      <w:pPr>
        <w:ind w:firstLine="0"/>
        <w:contextualSpacing/>
        <w:jc w:val="center"/>
        <w:rPr>
          <w:rFonts w:ascii="Times New Roman" w:hAnsi="Times New Roman" w:cs="Times New Roman"/>
          <w:b/>
          <w:bCs/>
        </w:rPr>
      </w:pPr>
    </w:p>
    <w:p w:rsidR="006041DD" w:rsidRDefault="006041DD" w:rsidP="006041DD">
      <w:pPr>
        <w:ind w:firstLine="0"/>
        <w:contextualSpacing/>
        <w:jc w:val="center"/>
        <w:rPr>
          <w:rFonts w:ascii="Times New Roman" w:hAnsi="Times New Roman" w:cs="Times New Roman"/>
          <w:b/>
          <w:bCs/>
        </w:rPr>
      </w:pPr>
    </w:p>
    <w:p w:rsidR="006041DD" w:rsidRDefault="006041DD" w:rsidP="006041DD">
      <w:pPr>
        <w:ind w:firstLine="0"/>
        <w:contextualSpacing/>
        <w:jc w:val="center"/>
        <w:rPr>
          <w:rFonts w:ascii="Times New Roman" w:hAnsi="Times New Roman" w:cs="Times New Roman"/>
          <w:b/>
          <w:bCs/>
        </w:rPr>
      </w:pPr>
    </w:p>
    <w:p w:rsidR="007E69C6" w:rsidRPr="00F82DB0" w:rsidRDefault="003E1619" w:rsidP="006041DD">
      <w:pPr>
        <w:ind w:firstLine="0"/>
        <w:contextualSpacing/>
        <w:jc w:val="center"/>
        <w:rPr>
          <w:rFonts w:ascii="Times New Roman" w:hAnsi="Times New Roman" w:cs="Times New Roman"/>
        </w:rPr>
      </w:pPr>
      <w:r w:rsidRPr="00F82DB0">
        <w:rPr>
          <w:rFonts w:ascii="Times New Roman" w:hAnsi="Times New Roman" w:cs="Times New Roman"/>
        </w:rPr>
        <w:t>Name of Student</w:t>
      </w:r>
    </w:p>
    <w:p w:rsidR="007E69C6" w:rsidRPr="00F82DB0" w:rsidRDefault="006041DD" w:rsidP="006041DD">
      <w:pPr>
        <w:ind w:firstLine="0"/>
        <w:contextualSpacing/>
        <w:jc w:val="center"/>
        <w:rPr>
          <w:rFonts w:ascii="Times New Roman" w:hAnsi="Times New Roman" w:cs="Times New Roman"/>
        </w:rPr>
      </w:pPr>
      <w:r>
        <w:rPr>
          <w:rFonts w:ascii="Times New Roman" w:hAnsi="Times New Roman" w:cs="Times New Roman"/>
        </w:rPr>
        <w:t>Institution of A</w:t>
      </w:r>
      <w:r w:rsidR="003E1619" w:rsidRPr="00F82DB0">
        <w:rPr>
          <w:rFonts w:ascii="Times New Roman" w:hAnsi="Times New Roman" w:cs="Times New Roman"/>
        </w:rPr>
        <w:t>ffiliation</w:t>
      </w:r>
    </w:p>
    <w:p w:rsidR="006D5618" w:rsidRPr="00F82DB0" w:rsidRDefault="006D5618" w:rsidP="006041DD">
      <w:pPr>
        <w:ind w:firstLine="0"/>
        <w:contextualSpacing/>
        <w:jc w:val="center"/>
        <w:rPr>
          <w:rFonts w:ascii="Times New Roman" w:hAnsi="Times New Roman" w:cs="Times New Roman"/>
        </w:rPr>
      </w:pPr>
      <w:r w:rsidRPr="00F82DB0">
        <w:rPr>
          <w:rFonts w:ascii="Times New Roman" w:hAnsi="Times New Roman" w:cs="Times New Roman"/>
        </w:rPr>
        <w:t>Course</w:t>
      </w:r>
    </w:p>
    <w:p w:rsidR="006D5618" w:rsidRPr="00F82DB0" w:rsidRDefault="006D5618" w:rsidP="006041DD">
      <w:pPr>
        <w:ind w:firstLine="0"/>
        <w:contextualSpacing/>
        <w:jc w:val="center"/>
        <w:rPr>
          <w:rFonts w:ascii="Times New Roman" w:hAnsi="Times New Roman" w:cs="Times New Roman"/>
        </w:rPr>
      </w:pPr>
      <w:r w:rsidRPr="00F82DB0">
        <w:rPr>
          <w:rFonts w:ascii="Times New Roman" w:hAnsi="Times New Roman" w:cs="Times New Roman"/>
        </w:rPr>
        <w:t>Instructor</w:t>
      </w:r>
    </w:p>
    <w:p w:rsidR="006D5618" w:rsidRPr="00F82DB0" w:rsidRDefault="006D5618" w:rsidP="006041DD">
      <w:pPr>
        <w:ind w:firstLine="0"/>
        <w:contextualSpacing/>
        <w:jc w:val="center"/>
        <w:rPr>
          <w:rFonts w:ascii="Times New Roman" w:hAnsi="Times New Roman" w:cs="Times New Roman"/>
        </w:rPr>
      </w:pPr>
      <w:r w:rsidRPr="00F82DB0">
        <w:rPr>
          <w:rFonts w:ascii="Times New Roman" w:hAnsi="Times New Roman" w:cs="Times New Roman"/>
        </w:rPr>
        <w:t>Date</w:t>
      </w:r>
    </w:p>
    <w:p w:rsidR="007E69C6" w:rsidRPr="00F82DB0" w:rsidRDefault="007E69C6" w:rsidP="00F82DB0">
      <w:pPr>
        <w:contextualSpacing/>
        <w:jc w:val="center"/>
        <w:rPr>
          <w:rFonts w:ascii="Times New Roman" w:hAnsi="Times New Roman" w:cs="Times New Roman"/>
        </w:rPr>
      </w:pPr>
    </w:p>
    <w:p w:rsidR="007E69C6" w:rsidRPr="00F82DB0" w:rsidRDefault="007E69C6" w:rsidP="00F82DB0">
      <w:pPr>
        <w:contextualSpacing/>
        <w:jc w:val="center"/>
        <w:rPr>
          <w:rFonts w:ascii="Times New Roman" w:hAnsi="Times New Roman" w:cs="Times New Roman"/>
        </w:rPr>
      </w:pPr>
    </w:p>
    <w:p w:rsidR="007E69C6" w:rsidRPr="00F82DB0" w:rsidRDefault="007E69C6" w:rsidP="00F82DB0">
      <w:pPr>
        <w:contextualSpacing/>
        <w:jc w:val="center"/>
        <w:rPr>
          <w:rFonts w:ascii="Times New Roman" w:hAnsi="Times New Roman" w:cs="Times New Roman"/>
        </w:rPr>
      </w:pPr>
    </w:p>
    <w:p w:rsidR="007E69C6" w:rsidRPr="00F82DB0" w:rsidRDefault="007E69C6" w:rsidP="00F82DB0">
      <w:pPr>
        <w:contextualSpacing/>
        <w:jc w:val="center"/>
        <w:rPr>
          <w:rFonts w:ascii="Times New Roman" w:hAnsi="Times New Roman" w:cs="Times New Roman"/>
        </w:rPr>
      </w:pPr>
    </w:p>
    <w:p w:rsidR="007E69C6" w:rsidRPr="00F82DB0" w:rsidRDefault="007E69C6" w:rsidP="00F82DB0">
      <w:pPr>
        <w:contextualSpacing/>
        <w:jc w:val="center"/>
        <w:rPr>
          <w:rFonts w:ascii="Times New Roman" w:hAnsi="Times New Roman" w:cs="Times New Roman"/>
        </w:rPr>
      </w:pPr>
    </w:p>
    <w:p w:rsidR="007E69C6" w:rsidRPr="00F82DB0" w:rsidRDefault="007E69C6" w:rsidP="00F82DB0">
      <w:pPr>
        <w:contextualSpacing/>
        <w:jc w:val="both"/>
        <w:rPr>
          <w:rFonts w:ascii="Times New Roman" w:hAnsi="Times New Roman" w:cs="Times New Roman"/>
        </w:rPr>
      </w:pPr>
    </w:p>
    <w:p w:rsidR="007E69C6" w:rsidRPr="00F82DB0" w:rsidRDefault="007E69C6" w:rsidP="00F82DB0">
      <w:pPr>
        <w:contextualSpacing/>
        <w:jc w:val="both"/>
        <w:rPr>
          <w:rFonts w:ascii="Times New Roman" w:hAnsi="Times New Roman" w:cs="Times New Roman"/>
        </w:rPr>
      </w:pPr>
    </w:p>
    <w:p w:rsidR="007E69C6" w:rsidRPr="00F82DB0" w:rsidRDefault="007E69C6" w:rsidP="00F82DB0">
      <w:pPr>
        <w:contextualSpacing/>
        <w:jc w:val="both"/>
        <w:rPr>
          <w:rFonts w:ascii="Times New Roman" w:hAnsi="Times New Roman" w:cs="Times New Roman"/>
        </w:rPr>
      </w:pPr>
    </w:p>
    <w:p w:rsidR="00D92950" w:rsidRPr="00F82DB0" w:rsidRDefault="00D92950" w:rsidP="00F82DB0">
      <w:pPr>
        <w:shd w:val="clear" w:color="auto" w:fill="FFFFFF"/>
        <w:rPr>
          <w:rFonts w:ascii="Times New Roman" w:hAnsi="Times New Roman" w:cs="Times New Roman"/>
          <w:b/>
          <w:bCs/>
        </w:rPr>
      </w:pPr>
    </w:p>
    <w:p w:rsidR="006041DD" w:rsidRDefault="006041DD" w:rsidP="004B6700">
      <w:pPr>
        <w:spacing w:before="100" w:beforeAutospacing="1" w:after="100" w:afterAutospacing="1"/>
        <w:ind w:left="144" w:right="144"/>
        <w:contextualSpacing/>
        <w:jc w:val="both"/>
        <w:rPr>
          <w:rFonts w:ascii="Times New Roman" w:hAnsi="Times New Roman" w:cs="Times New Roman"/>
        </w:rPr>
      </w:pPr>
    </w:p>
    <w:p w:rsidR="006041DD" w:rsidRDefault="006041DD" w:rsidP="006041DD">
      <w:pPr>
        <w:ind w:firstLine="0"/>
        <w:contextualSpacing/>
        <w:jc w:val="center"/>
        <w:rPr>
          <w:rFonts w:ascii="Times New Roman" w:hAnsi="Times New Roman" w:cs="Times New Roman"/>
          <w:b/>
          <w:bCs/>
        </w:rPr>
      </w:pPr>
      <w:r>
        <w:rPr>
          <w:rFonts w:ascii="Times New Roman" w:hAnsi="Times New Roman" w:cs="Times New Roman"/>
          <w:b/>
          <w:bCs/>
        </w:rPr>
        <w:lastRenderedPageBreak/>
        <w:t xml:space="preserve">School Environment on </w:t>
      </w:r>
      <w:r w:rsidRPr="00F82DB0">
        <w:rPr>
          <w:rFonts w:ascii="Times New Roman" w:hAnsi="Times New Roman" w:cs="Times New Roman"/>
          <w:b/>
          <w:bCs/>
        </w:rPr>
        <w:t>Juvenile’s Behavior</w:t>
      </w:r>
    </w:p>
    <w:p w:rsidR="00690F4E" w:rsidRPr="006041DD" w:rsidRDefault="00690F4E" w:rsidP="00EE3260">
      <w:pPr>
        <w:ind w:firstLine="0"/>
        <w:contextualSpacing/>
        <w:jc w:val="center"/>
        <w:rPr>
          <w:rFonts w:ascii="Helvetica Neue" w:hAnsi="Helvetica Neue"/>
          <w:b/>
          <w:bCs/>
          <w:color w:val="1B1B1B"/>
          <w:shd w:val="clear" w:color="auto" w:fill="FFFFFF"/>
        </w:rPr>
      </w:pPr>
      <w:r>
        <w:rPr>
          <w:rFonts w:ascii="Times New Roman" w:hAnsi="Times New Roman" w:cs="Times New Roman"/>
          <w:b/>
          <w:bCs/>
        </w:rPr>
        <w:t>Q</w:t>
      </w:r>
      <w:r w:rsidR="00EE3260">
        <w:rPr>
          <w:rFonts w:ascii="Times New Roman" w:hAnsi="Times New Roman" w:cs="Times New Roman"/>
          <w:b/>
          <w:bCs/>
        </w:rPr>
        <w:t>1</w:t>
      </w:r>
    </w:p>
    <w:p w:rsidR="004B6700" w:rsidRPr="004B6700" w:rsidRDefault="00D3064E" w:rsidP="008018E8">
      <w:pPr>
        <w:spacing w:before="100" w:beforeAutospacing="1" w:after="100" w:afterAutospacing="1"/>
        <w:ind w:left="144" w:right="144"/>
        <w:contextualSpacing/>
        <w:rPr>
          <w:rFonts w:ascii="Times New Roman" w:eastAsia="Times New Roman" w:hAnsi="Times New Roman" w:cs="Times New Roman"/>
          <w:lang w:eastAsia="en-US"/>
        </w:rPr>
      </w:pPr>
      <w:r>
        <w:rPr>
          <w:rFonts w:ascii="Times New Roman" w:eastAsia="Times New Roman" w:hAnsi="Times New Roman" w:cs="Times New Roman"/>
          <w:lang w:eastAsia="en-US"/>
        </w:rPr>
        <w:t>T</w:t>
      </w:r>
      <w:r w:rsidR="004B6700" w:rsidRPr="004B6700">
        <w:rPr>
          <w:rFonts w:ascii="Times New Roman" w:eastAsia="Times New Roman" w:hAnsi="Times New Roman" w:cs="Times New Roman"/>
          <w:lang w:eastAsia="en-US"/>
        </w:rPr>
        <w:t>here are various factors in the school environment that influence juvenile's decision to engage in delinquency behavior. These factors include the school culture and its resources, interaction with peers, and teachers' practice and their teachings</w:t>
      </w:r>
      <w:r w:rsidR="008018E8">
        <w:rPr>
          <w:rFonts w:ascii="Times New Roman" w:eastAsia="Times New Roman" w:hAnsi="Times New Roman" w:cs="Times New Roman"/>
          <w:lang w:eastAsia="en-US"/>
        </w:rPr>
        <w:t xml:space="preserve"> (</w:t>
      </w:r>
      <w:r w:rsidR="008018E8">
        <w:rPr>
          <w:color w:val="000000"/>
        </w:rPr>
        <w:t xml:space="preserve">Kim, </w:t>
      </w:r>
      <w:r w:rsidR="008018E8" w:rsidRPr="00795DA2">
        <w:rPr>
          <w:color w:val="000000"/>
        </w:rPr>
        <w:t>2016)</w:t>
      </w:r>
      <w:r w:rsidR="004B6700" w:rsidRPr="004B6700">
        <w:rPr>
          <w:rFonts w:ascii="Times New Roman" w:eastAsia="Times New Roman" w:hAnsi="Times New Roman" w:cs="Times New Roman"/>
          <w:lang w:eastAsia="en-US"/>
        </w:rPr>
        <w:t>. School going juveniles spend more than half of their time in school participating both in academic and extra curriculum activities. Consequently, some experts argue that the school environment is replacing the family setting, and students are now well monitored in schools, and any deviation in their behaviors is easily detected, and corrective action is taken. Further, the school can discipline students in a well-</w:t>
      </w:r>
      <w:r w:rsidR="00EE3260" w:rsidRPr="004B6700">
        <w:rPr>
          <w:rFonts w:ascii="Times New Roman" w:eastAsia="Times New Roman" w:hAnsi="Times New Roman" w:cs="Times New Roman"/>
          <w:lang w:eastAsia="en-US"/>
        </w:rPr>
        <w:t>crafted</w:t>
      </w:r>
      <w:r w:rsidR="004B6700" w:rsidRPr="004B6700">
        <w:rPr>
          <w:rFonts w:ascii="Times New Roman" w:eastAsia="Times New Roman" w:hAnsi="Times New Roman" w:cs="Times New Roman"/>
          <w:lang w:eastAsia="en-US"/>
        </w:rPr>
        <w:t xml:space="preserve"> manner that considers various factors.</w:t>
      </w:r>
    </w:p>
    <w:p w:rsidR="008E21E1" w:rsidRDefault="004B6700" w:rsidP="008018E8">
      <w:pPr>
        <w:spacing w:before="100" w:beforeAutospacing="1" w:after="100" w:afterAutospacing="1"/>
        <w:ind w:left="144" w:right="144"/>
        <w:contextualSpacing/>
        <w:rPr>
          <w:rFonts w:ascii="Times New Roman" w:eastAsia="Times New Roman" w:hAnsi="Times New Roman" w:cs="Times New Roman"/>
          <w:lang w:eastAsia="en-US"/>
        </w:rPr>
      </w:pPr>
      <w:r w:rsidRPr="004B6700">
        <w:rPr>
          <w:rFonts w:ascii="Times New Roman" w:eastAsia="Times New Roman" w:hAnsi="Times New Roman" w:cs="Times New Roman"/>
          <w:lang w:eastAsia="en-US"/>
        </w:rPr>
        <w:t xml:space="preserve"> Juveniles are usually at a critical stage of their life as they easily assimilate the behaviors of their peers since they spend quite a lot of time with them both at school and home and the social need to belong to a particular group. </w:t>
      </w:r>
      <w:r w:rsidR="008018E8">
        <w:rPr>
          <w:rFonts w:ascii="Times New Roman" w:eastAsia="Times New Roman" w:hAnsi="Times New Roman" w:cs="Times New Roman"/>
          <w:lang w:eastAsia="en-US"/>
        </w:rPr>
        <w:t xml:space="preserve">According to </w:t>
      </w:r>
      <w:r w:rsidR="008018E8">
        <w:rPr>
          <w:color w:val="000000"/>
        </w:rPr>
        <w:t xml:space="preserve">Welsh and  Harding </w:t>
      </w:r>
      <w:r w:rsidR="008018E8" w:rsidRPr="00795DA2">
        <w:rPr>
          <w:color w:val="000000"/>
        </w:rPr>
        <w:t>(2015)</w:t>
      </w:r>
      <w:r w:rsidR="008018E8">
        <w:rPr>
          <w:color w:val="000000"/>
        </w:rPr>
        <w:t xml:space="preserve">, </w:t>
      </w:r>
      <w:r w:rsidRPr="004B6700">
        <w:rPr>
          <w:rFonts w:ascii="Times New Roman" w:eastAsia="Times New Roman" w:hAnsi="Times New Roman" w:cs="Times New Roman"/>
          <w:lang w:eastAsia="en-US"/>
        </w:rPr>
        <w:t>Juveniles tend to forms groups with peers at school where they feel they belong and appreciated. They not only interact at school but even when out weekends, holidays and after school. The group's behavior in which a juvenile is a member will significantly influence his or her behavior, either positively or negatively. If the group's practices are of questionable character, then a student joining that group will later engage in immoral and criminal activities.</w:t>
      </w:r>
    </w:p>
    <w:p w:rsidR="004D1034" w:rsidRDefault="004B6700" w:rsidP="003877DE">
      <w:pPr>
        <w:rPr>
          <w:rFonts w:ascii="Times New Roman" w:eastAsia="Times New Roman" w:hAnsi="Times New Roman" w:cs="Times New Roman"/>
          <w:lang w:eastAsia="en-US"/>
        </w:rPr>
      </w:pPr>
      <w:r w:rsidRPr="004B6700">
        <w:rPr>
          <w:rFonts w:ascii="Times New Roman" w:eastAsia="Times New Roman" w:hAnsi="Times New Roman" w:cs="Times New Roman"/>
          <w:lang w:eastAsia="en-US"/>
        </w:rPr>
        <w:t xml:space="preserve"> Schools have different cultures and norms, and they may either promote or inhibit delinquency behaviors in juveniles. For instance, when a school has strict policies that govern its students on drug abuse and sexual behavior, most minors will not engage in those harmful activities due to consequences that come with </w:t>
      </w:r>
      <w:r w:rsidR="00EE3260" w:rsidRPr="004B6700">
        <w:rPr>
          <w:rFonts w:ascii="Times New Roman" w:eastAsia="Times New Roman" w:hAnsi="Times New Roman" w:cs="Times New Roman"/>
          <w:lang w:eastAsia="en-US"/>
        </w:rPr>
        <w:t>them</w:t>
      </w:r>
      <w:r w:rsidR="00EE3260" w:rsidRPr="003877DE">
        <w:rPr>
          <w:rFonts w:ascii="Times New Roman" w:eastAsia="Times New Roman" w:hAnsi="Times New Roman" w:cs="Times New Roman"/>
          <w:lang w:eastAsia="en-US"/>
        </w:rPr>
        <w:t xml:space="preserve"> (</w:t>
      </w:r>
      <w:r w:rsidR="003877DE" w:rsidRPr="003877DE">
        <w:rPr>
          <w:rFonts w:ascii="Times New Roman" w:eastAsia="Times New Roman" w:hAnsi="Times New Roman" w:cs="Times New Roman"/>
          <w:lang w:eastAsia="en-US"/>
        </w:rPr>
        <w:t>Gray, 2016)</w:t>
      </w:r>
      <w:r w:rsidRPr="004B6700">
        <w:rPr>
          <w:rFonts w:ascii="Times New Roman" w:eastAsia="Times New Roman" w:hAnsi="Times New Roman" w:cs="Times New Roman"/>
          <w:lang w:eastAsia="en-US"/>
        </w:rPr>
        <w:t xml:space="preserve">. Again, if a school closely </w:t>
      </w:r>
      <w:r w:rsidRPr="004B6700">
        <w:rPr>
          <w:rFonts w:ascii="Times New Roman" w:eastAsia="Times New Roman" w:hAnsi="Times New Roman" w:cs="Times New Roman"/>
          <w:lang w:eastAsia="en-US"/>
        </w:rPr>
        <w:lastRenderedPageBreak/>
        <w:t xml:space="preserve">supervises its student and have strict rules and regulation, juveniles changing behaviors are easily detected and acted upon, which influences other students' behavior. On the other hand, if the school culture is unethical with less supervision, juveniles will engage in criminal and immoral behaviors without fear. However, there is always a chance that particular delinquency behavior might not be detected even with the best school programs and teachers and eventually spread to all the </w:t>
      </w:r>
      <w:r w:rsidR="00EE3260" w:rsidRPr="004B6700">
        <w:rPr>
          <w:rFonts w:ascii="Times New Roman" w:eastAsia="Times New Roman" w:hAnsi="Times New Roman" w:cs="Times New Roman"/>
          <w:lang w:eastAsia="en-US"/>
        </w:rPr>
        <w:t>students</w:t>
      </w:r>
      <w:r w:rsidR="00EE3260" w:rsidRPr="00374E5A">
        <w:rPr>
          <w:rFonts w:ascii="Times New Roman" w:eastAsia="Times New Roman" w:hAnsi="Times New Roman" w:cs="Times New Roman"/>
          <w:lang w:eastAsia="en-US"/>
        </w:rPr>
        <w:t xml:space="preserve"> (</w:t>
      </w:r>
      <w:r w:rsidR="008E21E1" w:rsidRPr="00374E5A">
        <w:rPr>
          <w:rFonts w:ascii="Times New Roman" w:eastAsia="Times New Roman" w:hAnsi="Times New Roman" w:cs="Times New Roman"/>
          <w:lang w:eastAsia="en-US"/>
        </w:rPr>
        <w:t>Welsh &amp; Harding, 2015)</w:t>
      </w:r>
      <w:r w:rsidRPr="004B6700">
        <w:rPr>
          <w:rFonts w:ascii="Times New Roman" w:eastAsia="Times New Roman" w:hAnsi="Times New Roman" w:cs="Times New Roman"/>
          <w:lang w:eastAsia="en-US"/>
        </w:rPr>
        <w:t xml:space="preserve">. </w:t>
      </w:r>
    </w:p>
    <w:p w:rsidR="004D1034" w:rsidRPr="004D1034" w:rsidRDefault="004D1034" w:rsidP="003877DE">
      <w:pPr>
        <w:rPr>
          <w:rFonts w:ascii="Times New Roman" w:eastAsia="Times New Roman" w:hAnsi="Times New Roman" w:cs="Times New Roman"/>
          <w:lang w:eastAsia="en-US"/>
        </w:rPr>
      </w:pPr>
      <w:r w:rsidRPr="004D1034">
        <w:rPr>
          <w:rFonts w:ascii="Times New Roman" w:eastAsia="Times New Roman" w:hAnsi="Times New Roman" w:cs="Times New Roman"/>
          <w:lang w:eastAsia="en-US"/>
        </w:rPr>
        <w:t xml:space="preserve"> Additionally, if a school is not well equipped with resources, then it avails a good e</w:t>
      </w:r>
      <w:r>
        <w:rPr>
          <w:rFonts w:ascii="Times New Roman" w:eastAsia="Times New Roman" w:hAnsi="Times New Roman" w:cs="Times New Roman"/>
          <w:lang w:eastAsia="en-US"/>
        </w:rPr>
        <w:t xml:space="preserve">nvironment that </w:t>
      </w:r>
      <w:r w:rsidR="00EE3260">
        <w:rPr>
          <w:rFonts w:ascii="Times New Roman" w:eastAsia="Times New Roman" w:hAnsi="Times New Roman" w:cs="Times New Roman"/>
          <w:lang w:eastAsia="en-US"/>
        </w:rPr>
        <w:t>promotes juvenile’s</w:t>
      </w:r>
      <w:r w:rsidRPr="004D1034">
        <w:rPr>
          <w:rFonts w:ascii="Times New Roman" w:eastAsia="Times New Roman" w:hAnsi="Times New Roman" w:cs="Times New Roman"/>
          <w:lang w:eastAsia="en-US"/>
        </w:rPr>
        <w:t xml:space="preserve"> delinquency. For instance, if a school lacks enough reading materials, some students</w:t>
      </w:r>
      <w:r>
        <w:rPr>
          <w:rFonts w:ascii="Times New Roman" w:eastAsia="Times New Roman" w:hAnsi="Times New Roman" w:cs="Times New Roman"/>
          <w:lang w:eastAsia="en-US"/>
        </w:rPr>
        <w:t xml:space="preserve"> who lack them</w:t>
      </w:r>
      <w:r w:rsidRPr="004D1034">
        <w:rPr>
          <w:rFonts w:ascii="Times New Roman" w:eastAsia="Times New Roman" w:hAnsi="Times New Roman" w:cs="Times New Roman"/>
          <w:lang w:eastAsia="en-US"/>
        </w:rPr>
        <w:t xml:space="preserve"> may opt to steal from those who have to meet there needs. Again, if a school has inadequate teachers, students will lack close supervision, and as a result, they may end up engaging</w:t>
      </w:r>
      <w:r w:rsidR="008018E8">
        <w:rPr>
          <w:rFonts w:ascii="Times New Roman" w:eastAsia="Times New Roman" w:hAnsi="Times New Roman" w:cs="Times New Roman"/>
          <w:lang w:eastAsia="en-US"/>
        </w:rPr>
        <w:t xml:space="preserve"> in harmful behaviors. Kim (</w:t>
      </w:r>
      <w:r w:rsidR="008018E8" w:rsidRPr="003877DE">
        <w:rPr>
          <w:rFonts w:ascii="Times New Roman" w:eastAsia="Times New Roman" w:hAnsi="Times New Roman" w:cs="Times New Roman"/>
          <w:lang w:eastAsia="en-US"/>
        </w:rPr>
        <w:t>2016</w:t>
      </w:r>
      <w:r w:rsidR="008018E8">
        <w:rPr>
          <w:rFonts w:ascii="Times New Roman" w:eastAsia="Times New Roman" w:hAnsi="Times New Roman" w:cs="Times New Roman"/>
          <w:lang w:eastAsia="en-US"/>
        </w:rPr>
        <w:t xml:space="preserve">) states that </w:t>
      </w:r>
      <w:r w:rsidRPr="004D1034">
        <w:rPr>
          <w:rFonts w:ascii="Times New Roman" w:eastAsia="Times New Roman" w:hAnsi="Times New Roman" w:cs="Times New Roman"/>
          <w:lang w:eastAsia="en-US"/>
        </w:rPr>
        <w:t xml:space="preserve">teachers are </w:t>
      </w:r>
      <w:r>
        <w:rPr>
          <w:rFonts w:ascii="Times New Roman" w:eastAsia="Times New Roman" w:hAnsi="Times New Roman" w:cs="Times New Roman"/>
          <w:lang w:eastAsia="en-US"/>
        </w:rPr>
        <w:t xml:space="preserve">like </w:t>
      </w:r>
      <w:r w:rsidRPr="004D1034">
        <w:rPr>
          <w:rFonts w:ascii="Times New Roman" w:eastAsia="Times New Roman" w:hAnsi="Times New Roman" w:cs="Times New Roman"/>
          <w:lang w:eastAsia="en-US"/>
        </w:rPr>
        <w:t xml:space="preserve">the second parents to the students, and they greatly influence their behavior not only while in school but also afterward. For example, if a teacher goes to schools while drunk, some students might perceive </w:t>
      </w:r>
      <w:r>
        <w:rPr>
          <w:rFonts w:ascii="Times New Roman" w:eastAsia="Times New Roman" w:hAnsi="Times New Roman" w:cs="Times New Roman"/>
          <w:lang w:eastAsia="en-US"/>
        </w:rPr>
        <w:t xml:space="preserve">that </w:t>
      </w:r>
      <w:r w:rsidR="00EE3260">
        <w:rPr>
          <w:rFonts w:ascii="Times New Roman" w:eastAsia="Times New Roman" w:hAnsi="Times New Roman" w:cs="Times New Roman"/>
          <w:lang w:eastAsia="en-US"/>
        </w:rPr>
        <w:t>behaviors</w:t>
      </w:r>
      <w:r w:rsidRPr="004D1034">
        <w:rPr>
          <w:rFonts w:ascii="Times New Roman" w:eastAsia="Times New Roman" w:hAnsi="Times New Roman" w:cs="Times New Roman"/>
          <w:lang w:eastAsia="en-US"/>
        </w:rPr>
        <w:t xml:space="preserve"> acceptable and would end</w:t>
      </w:r>
      <w:r>
        <w:rPr>
          <w:rFonts w:ascii="Times New Roman" w:eastAsia="Times New Roman" w:hAnsi="Times New Roman" w:cs="Times New Roman"/>
          <w:lang w:eastAsia="en-US"/>
        </w:rPr>
        <w:t xml:space="preserve"> up</w:t>
      </w:r>
      <w:r w:rsidRPr="004D1034">
        <w:rPr>
          <w:rFonts w:ascii="Times New Roman" w:eastAsia="Times New Roman" w:hAnsi="Times New Roman" w:cs="Times New Roman"/>
          <w:lang w:eastAsia="en-US"/>
        </w:rPr>
        <w:t xml:space="preserve"> doing the same. Again, if during classes, a teacher advocates immoral and criminal activities w</w:t>
      </w:r>
      <w:r>
        <w:rPr>
          <w:rFonts w:ascii="Times New Roman" w:eastAsia="Times New Roman" w:hAnsi="Times New Roman" w:cs="Times New Roman"/>
          <w:lang w:eastAsia="en-US"/>
        </w:rPr>
        <w:t>eather</w:t>
      </w:r>
      <w:r w:rsidRPr="004D1034">
        <w:rPr>
          <w:rFonts w:ascii="Times New Roman" w:eastAsia="Times New Roman" w:hAnsi="Times New Roman" w:cs="Times New Roman"/>
          <w:lang w:eastAsia="en-US"/>
        </w:rPr>
        <w:t xml:space="preserve"> intentional or not, the student</w:t>
      </w:r>
      <w:r>
        <w:rPr>
          <w:rFonts w:ascii="Times New Roman" w:eastAsia="Times New Roman" w:hAnsi="Times New Roman" w:cs="Times New Roman"/>
          <w:lang w:eastAsia="en-US"/>
        </w:rPr>
        <w:t>s</w:t>
      </w:r>
      <w:r w:rsidRPr="004D1034">
        <w:rPr>
          <w:rFonts w:ascii="Times New Roman" w:eastAsia="Times New Roman" w:hAnsi="Times New Roman" w:cs="Times New Roman"/>
          <w:lang w:eastAsia="en-US"/>
        </w:rPr>
        <w:t xml:space="preserve"> will quickly assimilate into their behavior as they perceive the teacher to be </w:t>
      </w:r>
      <w:r w:rsidR="00EE3260" w:rsidRPr="004D1034">
        <w:rPr>
          <w:rFonts w:ascii="Times New Roman" w:eastAsia="Times New Roman" w:hAnsi="Times New Roman" w:cs="Times New Roman"/>
          <w:lang w:eastAsia="en-US"/>
        </w:rPr>
        <w:t>right</w:t>
      </w:r>
      <w:r w:rsidRPr="004D1034">
        <w:rPr>
          <w:rFonts w:ascii="Times New Roman" w:eastAsia="Times New Roman" w:hAnsi="Times New Roman" w:cs="Times New Roman"/>
          <w:lang w:eastAsia="en-US"/>
        </w:rPr>
        <w:t>.</w:t>
      </w:r>
    </w:p>
    <w:p w:rsidR="008E21E1" w:rsidRDefault="004D1034" w:rsidP="008E21E1">
      <w:pPr>
        <w:rPr>
          <w:rFonts w:ascii="Times New Roman" w:eastAsia="Times New Roman" w:hAnsi="Times New Roman" w:cs="Times New Roman"/>
          <w:lang w:eastAsia="en-US"/>
        </w:rPr>
      </w:pPr>
      <w:r w:rsidRPr="004D1034">
        <w:rPr>
          <w:rFonts w:ascii="Times New Roman" w:eastAsia="Times New Roman" w:hAnsi="Times New Roman" w:cs="Times New Roman"/>
          <w:lang w:eastAsia="en-US"/>
        </w:rPr>
        <w:t xml:space="preserve">Although students may be exposed to the same school environment, some may choose not to engage in delinquency behaviors due to the following reasons. First, each juvenile comes from a different family with different norms and values. Additionally, each one of them prescribes to a different religion. As a result, their behaviors are always influenced to a greater degree than the school </w:t>
      </w:r>
      <w:r w:rsidR="00EE3260" w:rsidRPr="004D1034">
        <w:rPr>
          <w:rFonts w:ascii="Times New Roman" w:eastAsia="Times New Roman" w:hAnsi="Times New Roman" w:cs="Times New Roman"/>
          <w:lang w:eastAsia="en-US"/>
        </w:rPr>
        <w:t>environment</w:t>
      </w:r>
      <w:r w:rsidR="00EE3260" w:rsidRPr="00374E5A">
        <w:rPr>
          <w:rFonts w:ascii="Times New Roman" w:eastAsia="Times New Roman" w:hAnsi="Times New Roman" w:cs="Times New Roman"/>
          <w:lang w:eastAsia="en-US"/>
        </w:rPr>
        <w:t xml:space="preserve"> (</w:t>
      </w:r>
      <w:r w:rsidR="008E21E1" w:rsidRPr="00374E5A">
        <w:rPr>
          <w:rFonts w:ascii="Times New Roman" w:eastAsia="Times New Roman" w:hAnsi="Times New Roman" w:cs="Times New Roman"/>
          <w:lang w:eastAsia="en-US"/>
        </w:rPr>
        <w:t>Welsh &amp; Harding, 2015</w:t>
      </w:r>
      <w:r w:rsidR="00CB7ECC" w:rsidRPr="00374E5A">
        <w:rPr>
          <w:rFonts w:ascii="Times New Roman" w:eastAsia="Times New Roman" w:hAnsi="Times New Roman" w:cs="Times New Roman"/>
          <w:lang w:eastAsia="en-US"/>
        </w:rPr>
        <w:t>)</w:t>
      </w:r>
      <w:r w:rsidR="00CB7ECC" w:rsidRPr="004D1034">
        <w:rPr>
          <w:rFonts w:ascii="Times New Roman" w:eastAsia="Times New Roman" w:hAnsi="Times New Roman" w:cs="Times New Roman"/>
          <w:lang w:eastAsia="en-US"/>
        </w:rPr>
        <w:t>. Therefore</w:t>
      </w:r>
      <w:r w:rsidRPr="004D1034">
        <w:rPr>
          <w:rFonts w:ascii="Times New Roman" w:eastAsia="Times New Roman" w:hAnsi="Times New Roman" w:cs="Times New Roman"/>
          <w:lang w:eastAsia="en-US"/>
        </w:rPr>
        <w:t xml:space="preserve">, a juvenile might opt not to engage in a particular behavior since his or her family opposes. For instance, if a family opposes drug abuse and none of its members uses alcohol or any other drug, A student might opt </w:t>
      </w:r>
      <w:r w:rsidRPr="004D1034">
        <w:rPr>
          <w:rFonts w:ascii="Times New Roman" w:eastAsia="Times New Roman" w:hAnsi="Times New Roman" w:cs="Times New Roman"/>
          <w:lang w:eastAsia="en-US"/>
        </w:rPr>
        <w:lastRenderedPageBreak/>
        <w:t xml:space="preserve">not to use alcohol as it is unacceptable by his family even though many students in the </w:t>
      </w:r>
      <w:r w:rsidR="006A5757" w:rsidRPr="004D1034">
        <w:rPr>
          <w:rFonts w:ascii="Times New Roman" w:eastAsia="Times New Roman" w:hAnsi="Times New Roman" w:cs="Times New Roman"/>
          <w:lang w:eastAsia="en-US"/>
        </w:rPr>
        <w:t>school</w:t>
      </w:r>
      <w:r w:rsidR="006A5757">
        <w:rPr>
          <w:rFonts w:ascii="Times New Roman" w:eastAsia="Times New Roman" w:hAnsi="Times New Roman" w:cs="Times New Roman"/>
          <w:lang w:eastAsia="en-US"/>
        </w:rPr>
        <w:t xml:space="preserve"> the students</w:t>
      </w:r>
      <w:r w:rsidRPr="004D1034">
        <w:rPr>
          <w:rFonts w:ascii="Times New Roman" w:eastAsia="Times New Roman" w:hAnsi="Times New Roman" w:cs="Times New Roman"/>
          <w:lang w:eastAsia="en-US"/>
        </w:rPr>
        <w:t xml:space="preserve"> attends use. Additionally, if a particular family culture is based on Christian values and strictly adhered to, then a juvenile from that family might resist engaging in criminal activities despite the school environment offering influences needed. </w:t>
      </w:r>
      <w:r w:rsidR="006A5757" w:rsidRPr="004D1034">
        <w:rPr>
          <w:rFonts w:ascii="Times New Roman" w:eastAsia="Times New Roman" w:hAnsi="Times New Roman" w:cs="Times New Roman"/>
          <w:lang w:eastAsia="en-US"/>
        </w:rPr>
        <w:t>Conclusively, an</w:t>
      </w:r>
      <w:r w:rsidRPr="004D1034">
        <w:rPr>
          <w:rFonts w:ascii="Times New Roman" w:eastAsia="Times New Roman" w:hAnsi="Times New Roman" w:cs="Times New Roman"/>
          <w:lang w:eastAsia="en-US"/>
        </w:rPr>
        <w:t xml:space="preserve"> upright </w:t>
      </w:r>
      <w:r w:rsidR="006A5757" w:rsidRPr="004D1034">
        <w:rPr>
          <w:rFonts w:ascii="Times New Roman" w:eastAsia="Times New Roman" w:hAnsi="Times New Roman" w:cs="Times New Roman"/>
          <w:lang w:eastAsia="en-US"/>
        </w:rPr>
        <w:t>juvenile’s</w:t>
      </w:r>
      <w:r w:rsidRPr="004D1034">
        <w:rPr>
          <w:rFonts w:ascii="Times New Roman" w:eastAsia="Times New Roman" w:hAnsi="Times New Roman" w:cs="Times New Roman"/>
          <w:lang w:eastAsia="en-US"/>
        </w:rPr>
        <w:t xml:space="preserve"> family background plays a vital role in advocating against child delinquency. Second, the degree of </w:t>
      </w:r>
      <w:r w:rsidR="00EE3260" w:rsidRPr="004D1034">
        <w:rPr>
          <w:rFonts w:ascii="Times New Roman" w:eastAsia="Times New Roman" w:hAnsi="Times New Roman" w:cs="Times New Roman"/>
          <w:lang w:eastAsia="en-US"/>
        </w:rPr>
        <w:t>intellectual</w:t>
      </w:r>
      <w:r w:rsidR="00EE3260" w:rsidRPr="006A5757">
        <w:rPr>
          <w:rFonts w:ascii="Times New Roman" w:eastAsia="Times New Roman" w:hAnsi="Times New Roman" w:cs="Times New Roman"/>
          <w:lang w:eastAsia="en-US"/>
        </w:rPr>
        <w:t xml:space="preserve"> quotient</w:t>
      </w:r>
      <w:r w:rsidR="006A5757" w:rsidRPr="006A5757">
        <w:rPr>
          <w:rFonts w:ascii="Times New Roman" w:eastAsia="Times New Roman" w:hAnsi="Times New Roman" w:cs="Times New Roman"/>
          <w:lang w:eastAsia="en-US"/>
        </w:rPr>
        <w:t xml:space="preserve"> also affects juveniles’ decisions. Students who are regarded as bright are not influenced by the behavior of their peers and other surrounding factors but on rational considerations. They always choose to be on the right side of things. According to</w:t>
      </w:r>
      <w:r w:rsidR="006041DD">
        <w:rPr>
          <w:rFonts w:ascii="Times New Roman" w:eastAsia="Times New Roman" w:hAnsi="Times New Roman" w:cs="Times New Roman"/>
          <w:lang w:eastAsia="en-US"/>
        </w:rPr>
        <w:t xml:space="preserve">Welsh and </w:t>
      </w:r>
      <w:r w:rsidR="008E21E1" w:rsidRPr="00374E5A">
        <w:rPr>
          <w:rFonts w:ascii="Times New Roman" w:eastAsia="Times New Roman" w:hAnsi="Times New Roman" w:cs="Times New Roman"/>
          <w:lang w:eastAsia="en-US"/>
        </w:rPr>
        <w:t>Harding</w:t>
      </w:r>
      <w:r w:rsidR="008E21E1">
        <w:rPr>
          <w:rFonts w:ascii="Times New Roman" w:eastAsia="Times New Roman" w:hAnsi="Times New Roman" w:cs="Times New Roman"/>
          <w:lang w:eastAsia="en-US"/>
        </w:rPr>
        <w:t xml:space="preserve"> (</w:t>
      </w:r>
      <w:r w:rsidR="008E21E1" w:rsidRPr="00374E5A">
        <w:rPr>
          <w:rFonts w:ascii="Times New Roman" w:eastAsia="Times New Roman" w:hAnsi="Times New Roman" w:cs="Times New Roman"/>
          <w:lang w:eastAsia="en-US"/>
        </w:rPr>
        <w:t>2015)</w:t>
      </w:r>
      <w:r w:rsidR="008E21E1">
        <w:rPr>
          <w:rFonts w:ascii="Times New Roman" w:eastAsia="Times New Roman" w:hAnsi="Times New Roman" w:cs="Times New Roman"/>
          <w:lang w:eastAsia="en-US"/>
        </w:rPr>
        <w:t>,</w:t>
      </w:r>
      <w:r w:rsidR="008E21E1" w:rsidRPr="006A5757">
        <w:rPr>
          <w:rFonts w:ascii="Times New Roman" w:eastAsia="Times New Roman" w:hAnsi="Times New Roman" w:cs="Times New Roman"/>
          <w:lang w:eastAsia="en-US"/>
        </w:rPr>
        <w:t xml:space="preserve"> a lot</w:t>
      </w:r>
      <w:r w:rsidR="006A5757" w:rsidRPr="006A5757">
        <w:rPr>
          <w:rFonts w:ascii="Times New Roman" w:eastAsia="Times New Roman" w:hAnsi="Times New Roman" w:cs="Times New Roman"/>
          <w:lang w:eastAsia="en-US"/>
        </w:rPr>
        <w:t xml:space="preserve"> of juvenile’s crimes are committed with those with lower academic </w:t>
      </w:r>
      <w:r w:rsidR="00EE3260" w:rsidRPr="006A5757">
        <w:rPr>
          <w:rFonts w:ascii="Times New Roman" w:eastAsia="Times New Roman" w:hAnsi="Times New Roman" w:cs="Times New Roman"/>
          <w:lang w:eastAsia="en-US"/>
        </w:rPr>
        <w:t>performance in</w:t>
      </w:r>
      <w:r w:rsidR="006A5757" w:rsidRPr="006A5757">
        <w:rPr>
          <w:rFonts w:ascii="Times New Roman" w:eastAsia="Times New Roman" w:hAnsi="Times New Roman" w:cs="Times New Roman"/>
          <w:lang w:eastAsia="en-US"/>
        </w:rPr>
        <w:t xml:space="preserve"> school</w:t>
      </w:r>
      <w:r w:rsidR="008E21E1">
        <w:rPr>
          <w:rFonts w:ascii="Times New Roman" w:eastAsia="Times New Roman" w:hAnsi="Times New Roman" w:cs="Times New Roman"/>
          <w:lang w:eastAsia="en-US"/>
        </w:rPr>
        <w:t>.</w:t>
      </w:r>
    </w:p>
    <w:p w:rsidR="00690F4E" w:rsidRPr="00690F4E" w:rsidRDefault="00EE3260" w:rsidP="00EE3260">
      <w:pPr>
        <w:ind w:firstLine="0"/>
        <w:jc w:val="center"/>
        <w:rPr>
          <w:rFonts w:ascii="Times New Roman" w:eastAsia="Times New Roman" w:hAnsi="Times New Roman" w:cs="Times New Roman"/>
          <w:b/>
          <w:bCs/>
          <w:lang w:eastAsia="en-US"/>
        </w:rPr>
      </w:pPr>
      <w:r>
        <w:rPr>
          <w:rFonts w:ascii="Times New Roman" w:eastAsia="Times New Roman" w:hAnsi="Times New Roman" w:cs="Times New Roman"/>
          <w:b/>
          <w:bCs/>
          <w:lang w:eastAsia="en-US"/>
        </w:rPr>
        <w:t>Q2</w:t>
      </w:r>
    </w:p>
    <w:p w:rsidR="006A5757" w:rsidRPr="006A5757" w:rsidRDefault="006A5757" w:rsidP="008E21E1">
      <w:pPr>
        <w:rPr>
          <w:rFonts w:ascii="Times New Roman" w:eastAsia="Times New Roman" w:hAnsi="Times New Roman" w:cs="Times New Roman"/>
          <w:lang w:eastAsia="en-US"/>
        </w:rPr>
      </w:pPr>
      <w:r w:rsidRPr="006A5757">
        <w:rPr>
          <w:rFonts w:ascii="Times New Roman" w:eastAsia="Times New Roman" w:hAnsi="Times New Roman" w:cs="Times New Roman"/>
          <w:lang w:eastAsia="en-US"/>
        </w:rPr>
        <w:t xml:space="preserve">There </w:t>
      </w:r>
      <w:r w:rsidR="00EE3260" w:rsidRPr="006A5757">
        <w:rPr>
          <w:rFonts w:ascii="Times New Roman" w:eastAsia="Times New Roman" w:hAnsi="Times New Roman" w:cs="Times New Roman"/>
          <w:lang w:eastAsia="en-US"/>
        </w:rPr>
        <w:t>has</w:t>
      </w:r>
      <w:r w:rsidRPr="006A5757">
        <w:rPr>
          <w:rFonts w:ascii="Times New Roman" w:eastAsia="Times New Roman" w:hAnsi="Times New Roman" w:cs="Times New Roman"/>
          <w:lang w:eastAsia="en-US"/>
        </w:rPr>
        <w:t xml:space="preserve"> been</w:t>
      </w:r>
      <w:r w:rsidR="003D353C">
        <w:rPr>
          <w:rFonts w:ascii="Times New Roman" w:eastAsia="Times New Roman" w:hAnsi="Times New Roman" w:cs="Times New Roman"/>
          <w:lang w:eastAsia="en-US"/>
        </w:rPr>
        <w:t xml:space="preserve"> several</w:t>
      </w:r>
      <w:r w:rsidRPr="006A5757">
        <w:rPr>
          <w:rFonts w:ascii="Times New Roman" w:eastAsia="Times New Roman" w:hAnsi="Times New Roman" w:cs="Times New Roman"/>
          <w:lang w:eastAsia="en-US"/>
        </w:rPr>
        <w:t xml:space="preserve"> landmark court rulings made that ensure the justice system treats youth differently in certain situations while subjected to the same rights as adults in other </w:t>
      </w:r>
      <w:r w:rsidR="008E21E1" w:rsidRPr="006A5757">
        <w:rPr>
          <w:rFonts w:ascii="Times New Roman" w:eastAsia="Times New Roman" w:hAnsi="Times New Roman" w:cs="Times New Roman"/>
          <w:lang w:eastAsia="en-US"/>
        </w:rPr>
        <w:t>circumstances. In</w:t>
      </w:r>
      <w:r w:rsidR="00EE3260">
        <w:rPr>
          <w:rFonts w:ascii="Times New Roman" w:eastAsia="Times New Roman" w:hAnsi="Times New Roman" w:cs="Times New Roman"/>
          <w:lang w:eastAsia="en-US"/>
        </w:rPr>
        <w:t xml:space="preserve"> 2005 i</w:t>
      </w:r>
      <w:r w:rsidRPr="006A5757">
        <w:rPr>
          <w:rFonts w:ascii="Times New Roman" w:eastAsia="Times New Roman" w:hAnsi="Times New Roman" w:cs="Times New Roman"/>
          <w:lang w:eastAsia="en-US"/>
        </w:rPr>
        <w:t xml:space="preserve">n the case </w:t>
      </w:r>
      <w:r w:rsidRPr="006267DD">
        <w:rPr>
          <w:rFonts w:ascii="Times New Roman" w:eastAsia="Times New Roman" w:hAnsi="Times New Roman" w:cs="Times New Roman"/>
          <w:lang w:eastAsia="en-US"/>
        </w:rPr>
        <w:t>of Roper v. Simmons. The unites</w:t>
      </w:r>
      <w:r w:rsidRPr="006A5757">
        <w:rPr>
          <w:rFonts w:ascii="Times New Roman" w:eastAsia="Times New Roman" w:hAnsi="Times New Roman" w:cs="Times New Roman"/>
          <w:lang w:eastAsia="en-US"/>
        </w:rPr>
        <w:t xml:space="preserve"> states supreme court ruled that it was illegal for a person to receive a death penalty sentence if the crime was committed when the person was below 18 years old. The ruling reversed the ruling in the case of Stanford v. Kentucky, which allowed persons between 16 and 18 years to receive a death sentence if it is established that a person committed the crime within that age bracket. As a </w:t>
      </w:r>
      <w:r w:rsidR="002E7750" w:rsidRPr="006A5757">
        <w:rPr>
          <w:rFonts w:ascii="Times New Roman" w:eastAsia="Times New Roman" w:hAnsi="Times New Roman" w:cs="Times New Roman"/>
          <w:lang w:eastAsia="en-US"/>
        </w:rPr>
        <w:t>result, the</w:t>
      </w:r>
      <w:r w:rsidRPr="006A5757">
        <w:rPr>
          <w:rFonts w:ascii="Times New Roman" w:eastAsia="Times New Roman" w:hAnsi="Times New Roman" w:cs="Times New Roman"/>
          <w:lang w:eastAsia="en-US"/>
        </w:rPr>
        <w:t xml:space="preserve"> ruling canceled more than 72 death sentences in several states where the crimes were committed when the convicts were 18 years and bellow. Texas benefited significantly from the verdict as 29 juveniles got the reprieve. Alabama had 14 such death sentences awaiting </w:t>
      </w:r>
      <w:r w:rsidR="00EE3260" w:rsidRPr="006A5757">
        <w:rPr>
          <w:rFonts w:ascii="Times New Roman" w:eastAsia="Times New Roman" w:hAnsi="Times New Roman" w:cs="Times New Roman"/>
          <w:lang w:eastAsia="en-US"/>
        </w:rPr>
        <w:t>executions</w:t>
      </w:r>
      <w:r w:rsidR="00EE3260" w:rsidRPr="00374E5A">
        <w:rPr>
          <w:rFonts w:ascii="Times New Roman" w:eastAsia="Times New Roman" w:hAnsi="Times New Roman" w:cs="Times New Roman"/>
          <w:lang w:eastAsia="en-US"/>
        </w:rPr>
        <w:t xml:space="preserve"> (</w:t>
      </w:r>
      <w:r w:rsidR="008E21E1" w:rsidRPr="00374E5A">
        <w:rPr>
          <w:rFonts w:ascii="Times New Roman" w:eastAsia="Times New Roman" w:hAnsi="Times New Roman" w:cs="Times New Roman"/>
          <w:lang w:eastAsia="en-US"/>
        </w:rPr>
        <w:t>POV, 2014)</w:t>
      </w:r>
      <w:r w:rsidRPr="006A5757">
        <w:rPr>
          <w:rFonts w:ascii="Times New Roman" w:eastAsia="Times New Roman" w:hAnsi="Times New Roman" w:cs="Times New Roman"/>
          <w:lang w:eastAsia="en-US"/>
        </w:rPr>
        <w:t>.</w:t>
      </w:r>
    </w:p>
    <w:p w:rsidR="00F918DF" w:rsidRDefault="006A5757" w:rsidP="008C52F5">
      <w:pPr>
        <w:rPr>
          <w:rFonts w:ascii="Times New Roman" w:eastAsia="Times New Roman" w:hAnsi="Times New Roman" w:cs="Times New Roman"/>
          <w:lang w:eastAsia="en-US"/>
        </w:rPr>
      </w:pPr>
      <w:r w:rsidRPr="006A5757">
        <w:rPr>
          <w:rFonts w:ascii="Times New Roman" w:eastAsia="Times New Roman" w:hAnsi="Times New Roman" w:cs="Times New Roman"/>
          <w:lang w:eastAsia="en-US"/>
        </w:rPr>
        <w:lastRenderedPageBreak/>
        <w:t xml:space="preserve">In 2010 The United States </w:t>
      </w:r>
      <w:r w:rsidR="00EE3260" w:rsidRPr="006A5757">
        <w:rPr>
          <w:rFonts w:ascii="Times New Roman" w:eastAsia="Times New Roman" w:hAnsi="Times New Roman" w:cs="Times New Roman"/>
          <w:lang w:eastAsia="en-US"/>
        </w:rPr>
        <w:t>Supreme Court</w:t>
      </w:r>
      <w:r w:rsidRPr="006A5757">
        <w:rPr>
          <w:rFonts w:ascii="Times New Roman" w:eastAsia="Times New Roman" w:hAnsi="Times New Roman" w:cs="Times New Roman"/>
          <w:lang w:eastAsia="en-US"/>
        </w:rPr>
        <w:t xml:space="preserve"> ruled that it was illegal and violates Eight amendments to sentence a juvenile to life imprisonment without the possibility of parole for the non-homicidal crime</w:t>
      </w:r>
      <w:r w:rsidR="008C52F5">
        <w:rPr>
          <w:rFonts w:ascii="Times New Roman" w:eastAsia="Times New Roman" w:hAnsi="Times New Roman" w:cs="Times New Roman"/>
          <w:lang w:eastAsia="en-US"/>
        </w:rPr>
        <w:t xml:space="preserve"> in </w:t>
      </w:r>
      <w:r w:rsidR="008C52F5">
        <w:t>Graham v. Florida case.</w:t>
      </w:r>
      <w:r w:rsidR="008C52F5" w:rsidRPr="006A5757">
        <w:rPr>
          <w:rFonts w:ascii="Times New Roman" w:eastAsia="Times New Roman" w:hAnsi="Times New Roman" w:cs="Times New Roman"/>
          <w:lang w:eastAsia="en-US"/>
        </w:rPr>
        <w:t xml:space="preserve"> Minors</w:t>
      </w:r>
      <w:r w:rsidRPr="006A5757">
        <w:rPr>
          <w:rFonts w:ascii="Times New Roman" w:eastAsia="Times New Roman" w:hAnsi="Times New Roman" w:cs="Times New Roman"/>
          <w:lang w:eastAsia="en-US"/>
        </w:rPr>
        <w:t xml:space="preserve"> are, therefore, given the possibility of parole based on the demonstrated maturity and rehabilitation. In </w:t>
      </w:r>
      <w:r w:rsidR="002E7750" w:rsidRPr="006A5757">
        <w:rPr>
          <w:rFonts w:ascii="Times New Roman" w:eastAsia="Times New Roman" w:hAnsi="Times New Roman" w:cs="Times New Roman"/>
          <w:lang w:eastAsia="en-US"/>
        </w:rPr>
        <w:t>Florida, the</w:t>
      </w:r>
      <w:r w:rsidRPr="006A5757">
        <w:rPr>
          <w:rFonts w:ascii="Times New Roman" w:eastAsia="Times New Roman" w:hAnsi="Times New Roman" w:cs="Times New Roman"/>
          <w:lang w:eastAsia="en-US"/>
        </w:rPr>
        <w:t xml:space="preserve"> Senate passed a legislation t where juveniles convicted of murder may only face death sentence in prison after the age, and other circumstances have been considered in a mandatory hearing</w:t>
      </w:r>
      <w:r w:rsidR="008E21E1" w:rsidRPr="00374E5A">
        <w:rPr>
          <w:rFonts w:ascii="Times New Roman" w:eastAsia="Times New Roman" w:hAnsi="Times New Roman" w:cs="Times New Roman"/>
          <w:lang w:eastAsia="en-US"/>
        </w:rPr>
        <w:t>(POV, 2014)</w:t>
      </w:r>
      <w:r w:rsidRPr="006A5757">
        <w:rPr>
          <w:rFonts w:ascii="Times New Roman" w:eastAsia="Times New Roman" w:hAnsi="Times New Roman" w:cs="Times New Roman"/>
          <w:lang w:eastAsia="en-US"/>
        </w:rPr>
        <w:t xml:space="preserve">. Additionally, the law provides chances to review cases of juveniles serving </w:t>
      </w:r>
      <w:r w:rsidR="002E7750" w:rsidRPr="006A5757">
        <w:rPr>
          <w:rFonts w:ascii="Times New Roman" w:eastAsia="Times New Roman" w:hAnsi="Times New Roman" w:cs="Times New Roman"/>
          <w:lang w:eastAsia="en-US"/>
        </w:rPr>
        <w:t>sentences through</w:t>
      </w:r>
      <w:r w:rsidRPr="006A5757">
        <w:rPr>
          <w:rFonts w:ascii="Times New Roman" w:eastAsia="Times New Roman" w:hAnsi="Times New Roman" w:cs="Times New Roman"/>
          <w:lang w:eastAsia="en-US"/>
        </w:rPr>
        <w:t xml:space="preserve"> judicial review hearing</w:t>
      </w:r>
      <w:r w:rsidR="00374E5A">
        <w:rPr>
          <w:rFonts w:ascii="Times New Roman" w:eastAsia="Times New Roman" w:hAnsi="Times New Roman" w:cs="Times New Roman"/>
          <w:lang w:eastAsia="en-US"/>
        </w:rPr>
        <w:t>.</w:t>
      </w:r>
    </w:p>
    <w:p w:rsidR="0080680E" w:rsidRPr="0080680E" w:rsidRDefault="006267DD" w:rsidP="00795DA2">
      <w:pPr>
        <w:rPr>
          <w:color w:val="0E101A"/>
        </w:rPr>
      </w:pPr>
      <w:r>
        <w:t xml:space="preserve">In 2012, the </w:t>
      </w:r>
      <w:r w:rsidR="00EE3260">
        <w:t>Supreme Court</w:t>
      </w:r>
      <w:r>
        <w:t xml:space="preserve"> in the case</w:t>
      </w:r>
      <w:r>
        <w:rPr>
          <w:rStyle w:val="Emphasis"/>
          <w:color w:val="0E101A"/>
        </w:rPr>
        <w:t> </w:t>
      </w:r>
      <w:r w:rsidRPr="006267DD">
        <w:rPr>
          <w:rStyle w:val="Emphasis"/>
          <w:i w:val="0"/>
          <w:iCs w:val="0"/>
          <w:color w:val="0E101A"/>
        </w:rPr>
        <w:t>of Montgomery v. Louisiana ruled on</w:t>
      </w:r>
      <w:r w:rsidR="009E6BC9">
        <w:rPr>
          <w:rStyle w:val="Emphasis"/>
          <w:i w:val="0"/>
          <w:iCs w:val="0"/>
          <w:color w:val="0E101A"/>
        </w:rPr>
        <w:t xml:space="preserve"> its</w:t>
      </w:r>
      <w:r w:rsidRPr="006267DD">
        <w:rPr>
          <w:rStyle w:val="Emphasis"/>
          <w:i w:val="0"/>
          <w:iCs w:val="0"/>
          <w:color w:val="0E101A"/>
        </w:rPr>
        <w:t xml:space="preserve"> earlier </w:t>
      </w:r>
      <w:r w:rsidR="00795DA2">
        <w:rPr>
          <w:rStyle w:val="Emphasis"/>
          <w:i w:val="0"/>
          <w:iCs w:val="0"/>
          <w:color w:val="0E101A"/>
        </w:rPr>
        <w:t>decision</w:t>
      </w:r>
      <w:bookmarkStart w:id="0" w:name="_GoBack"/>
      <w:bookmarkEnd w:id="0"/>
      <w:r w:rsidRPr="006267DD">
        <w:rPr>
          <w:rStyle w:val="Emphasis"/>
          <w:i w:val="0"/>
          <w:iCs w:val="0"/>
          <w:color w:val="0E101A"/>
        </w:rPr>
        <w:t xml:space="preserve"> it had made that banned compulsory life imprisonment without any possibility of parole in Miller v. Alabama case ought to be applied retroactively. In 2010</w:t>
      </w:r>
      <w:r>
        <w:rPr>
          <w:rStyle w:val="Emphasis"/>
          <w:color w:val="0E101A"/>
        </w:rPr>
        <w:t> </w:t>
      </w:r>
      <w:r>
        <w:t xml:space="preserve">the supreme court had stated that courts were not allowed to let underage defendants on life sentence to die in prison without taking into account the level of maturity the convicted juveniles exhibit, the possibility of committing crimes again, and there upbringing. The court had further noted that the minor's level of liability during the time of the crime was </w:t>
      </w:r>
      <w:r w:rsidR="00EE3260">
        <w:t>lessened</w:t>
      </w:r>
      <w:r w:rsidR="00EE3260" w:rsidRPr="000571EB">
        <w:rPr>
          <w:rStyle w:val="Emphasis"/>
          <w:i w:val="0"/>
          <w:iCs w:val="0"/>
          <w:color w:val="0E101A"/>
        </w:rPr>
        <w:t xml:space="preserve"> (</w:t>
      </w:r>
      <w:r w:rsidR="0080680E" w:rsidRPr="000571EB">
        <w:rPr>
          <w:rStyle w:val="Emphasis"/>
          <w:i w:val="0"/>
          <w:iCs w:val="0"/>
          <w:color w:val="0E101A"/>
        </w:rPr>
        <w:t>Ford, 2016)</w:t>
      </w:r>
      <w:r>
        <w:t xml:space="preserve">. </w:t>
      </w:r>
    </w:p>
    <w:p w:rsidR="006267DD" w:rsidRDefault="006267DD" w:rsidP="00795DA2">
      <w:pPr>
        <w:rPr>
          <w:rStyle w:val="Emphasis"/>
          <w:i w:val="0"/>
          <w:iCs w:val="0"/>
          <w:color w:val="0E101A"/>
        </w:rPr>
      </w:pPr>
      <w:r>
        <w:t>The </w:t>
      </w:r>
      <w:r w:rsidRPr="006267DD">
        <w:rPr>
          <w:rStyle w:val="Emphasis"/>
          <w:i w:val="0"/>
          <w:iCs w:val="0"/>
          <w:color w:val="0E101A"/>
        </w:rPr>
        <w:t>Miller v. Alabama</w:t>
      </w:r>
      <w:r>
        <w:t> ruling was to apply</w:t>
      </w:r>
      <w:r>
        <w:rPr>
          <w:rStyle w:val="Emphasis"/>
          <w:color w:val="0E101A"/>
        </w:rPr>
        <w:t> </w:t>
      </w:r>
      <w:r w:rsidRPr="006267DD">
        <w:rPr>
          <w:rStyle w:val="Emphasis"/>
          <w:i w:val="0"/>
          <w:iCs w:val="0"/>
          <w:color w:val="0E101A"/>
        </w:rPr>
        <w:t>on</w:t>
      </w:r>
      <w:r>
        <w:rPr>
          <w:rStyle w:val="Emphasis"/>
          <w:color w:val="0E101A"/>
        </w:rPr>
        <w:t> </w:t>
      </w:r>
      <w:r>
        <w:t>all ongoing and future disputes. However</w:t>
      </w:r>
      <w:r>
        <w:rPr>
          <w:rStyle w:val="Strong"/>
          <w:color w:val="0E101A"/>
        </w:rPr>
        <w:t>, </w:t>
      </w:r>
      <w:r>
        <w:t>Montgomery</w:t>
      </w:r>
      <w:r>
        <w:rPr>
          <w:rStyle w:val="Emphasis"/>
          <w:color w:val="0E101A"/>
        </w:rPr>
        <w:t> </w:t>
      </w:r>
      <w:r w:rsidRPr="006267DD">
        <w:rPr>
          <w:rStyle w:val="Emphasis"/>
          <w:i w:val="0"/>
          <w:iCs w:val="0"/>
          <w:color w:val="0E101A"/>
        </w:rPr>
        <w:t xml:space="preserve">sorts the </w:t>
      </w:r>
      <w:r w:rsidR="00EE3260" w:rsidRPr="006267DD">
        <w:rPr>
          <w:rStyle w:val="Emphasis"/>
          <w:i w:val="0"/>
          <w:iCs w:val="0"/>
          <w:color w:val="0E101A"/>
        </w:rPr>
        <w:t>Supreme Court</w:t>
      </w:r>
      <w:r w:rsidRPr="006267DD">
        <w:rPr>
          <w:rStyle w:val="Emphasis"/>
          <w:i w:val="0"/>
          <w:iCs w:val="0"/>
          <w:color w:val="0E101A"/>
        </w:rPr>
        <w:t xml:space="preserve"> prayers to apply it to other cases that had been determined earlier countrywide. The case was brought to court a Luciana inmate named Henry Montgomery, who disputed his sentence for allegedly killing the deputy sheriff of East Button in 1963 at the time when he was 17 years old. During his trial, racial animosity was so intense that </w:t>
      </w:r>
      <w:r w:rsidR="00E86ABA">
        <w:rPr>
          <w:rStyle w:val="Emphasis"/>
          <w:i w:val="0"/>
          <w:iCs w:val="0"/>
          <w:color w:val="0E101A"/>
        </w:rPr>
        <w:t xml:space="preserve">it </w:t>
      </w:r>
      <w:r w:rsidRPr="006267DD">
        <w:rPr>
          <w:rStyle w:val="Emphasis"/>
          <w:i w:val="0"/>
          <w:iCs w:val="0"/>
          <w:color w:val="0E101A"/>
        </w:rPr>
        <w:t xml:space="preserve">even made the court to avoid earlier Death sentence he was to face. Upon retrial, the court found him guilty without capital punishment, meaning he had to serve life without the possibility of </w:t>
      </w:r>
      <w:r w:rsidR="00EE3260" w:rsidRPr="006267DD">
        <w:rPr>
          <w:rStyle w:val="Emphasis"/>
          <w:i w:val="0"/>
          <w:iCs w:val="0"/>
          <w:color w:val="0E101A"/>
        </w:rPr>
        <w:t>parole</w:t>
      </w:r>
      <w:r w:rsidR="00EE3260" w:rsidRPr="000571EB">
        <w:rPr>
          <w:rStyle w:val="Emphasis"/>
          <w:i w:val="0"/>
          <w:iCs w:val="0"/>
          <w:color w:val="0E101A"/>
        </w:rPr>
        <w:t xml:space="preserve"> (</w:t>
      </w:r>
      <w:r w:rsidR="0080680E" w:rsidRPr="000571EB">
        <w:rPr>
          <w:rStyle w:val="Emphasis"/>
          <w:i w:val="0"/>
          <w:iCs w:val="0"/>
          <w:color w:val="0E101A"/>
        </w:rPr>
        <w:t>Ford, 2016</w:t>
      </w:r>
      <w:r w:rsidR="0080680E">
        <w:rPr>
          <w:rStyle w:val="Emphasis"/>
          <w:i w:val="0"/>
          <w:iCs w:val="0"/>
          <w:color w:val="0E101A"/>
        </w:rPr>
        <w:t>)</w:t>
      </w:r>
      <w:r w:rsidRPr="006267DD">
        <w:rPr>
          <w:rStyle w:val="Emphasis"/>
          <w:i w:val="0"/>
          <w:iCs w:val="0"/>
          <w:color w:val="0E101A"/>
        </w:rPr>
        <w:t xml:space="preserve">. At the time of the appeal, Montgomery was 69 years, meaning he had </w:t>
      </w:r>
      <w:r w:rsidRPr="006267DD">
        <w:rPr>
          <w:rStyle w:val="Emphasis"/>
          <w:i w:val="0"/>
          <w:iCs w:val="0"/>
          <w:color w:val="0E101A"/>
        </w:rPr>
        <w:lastRenderedPageBreak/>
        <w:t>spent much of his adult life in prison. The effect of this ruling was that more than 2000 in the entire country inmate had a chance for getting new resentencing and the eventual possibility of release from the prison.</w:t>
      </w:r>
    </w:p>
    <w:p w:rsidR="00795DA2" w:rsidRDefault="00795DA2" w:rsidP="00795DA2">
      <w:pPr>
        <w:rPr>
          <w:rStyle w:val="Emphasis"/>
          <w:i w:val="0"/>
          <w:iCs w:val="0"/>
          <w:color w:val="0E101A"/>
        </w:rPr>
      </w:pPr>
    </w:p>
    <w:p w:rsidR="00795DA2" w:rsidRDefault="00795DA2" w:rsidP="00795DA2">
      <w:pPr>
        <w:rPr>
          <w:rStyle w:val="Emphasis"/>
          <w:i w:val="0"/>
          <w:iCs w:val="0"/>
          <w:color w:val="0E101A"/>
        </w:rPr>
      </w:pPr>
    </w:p>
    <w:p w:rsidR="00795DA2" w:rsidRDefault="00795DA2" w:rsidP="00795DA2">
      <w:pPr>
        <w:rPr>
          <w:rStyle w:val="Emphasis"/>
          <w:i w:val="0"/>
          <w:iCs w:val="0"/>
          <w:color w:val="0E101A"/>
        </w:rPr>
      </w:pPr>
    </w:p>
    <w:p w:rsidR="00795DA2" w:rsidRDefault="00795DA2" w:rsidP="00795DA2">
      <w:pPr>
        <w:rPr>
          <w:rStyle w:val="Emphasis"/>
          <w:i w:val="0"/>
          <w:iCs w:val="0"/>
          <w:color w:val="0E101A"/>
        </w:rPr>
      </w:pPr>
    </w:p>
    <w:p w:rsidR="00795DA2" w:rsidRDefault="00795DA2" w:rsidP="00795DA2">
      <w:pPr>
        <w:rPr>
          <w:rStyle w:val="Emphasis"/>
          <w:i w:val="0"/>
          <w:iCs w:val="0"/>
          <w:color w:val="0E101A"/>
        </w:rPr>
      </w:pPr>
    </w:p>
    <w:p w:rsidR="00795DA2" w:rsidRDefault="00795DA2" w:rsidP="00795DA2">
      <w:pPr>
        <w:rPr>
          <w:rStyle w:val="Emphasis"/>
          <w:i w:val="0"/>
          <w:iCs w:val="0"/>
          <w:color w:val="0E101A"/>
        </w:rPr>
      </w:pPr>
    </w:p>
    <w:p w:rsidR="00795DA2" w:rsidRDefault="00795DA2" w:rsidP="00795DA2">
      <w:pPr>
        <w:rPr>
          <w:rStyle w:val="Emphasis"/>
          <w:i w:val="0"/>
          <w:iCs w:val="0"/>
          <w:color w:val="0E101A"/>
        </w:rPr>
      </w:pPr>
    </w:p>
    <w:p w:rsidR="00795DA2" w:rsidRDefault="00795DA2" w:rsidP="00795DA2">
      <w:pPr>
        <w:rPr>
          <w:rStyle w:val="Emphasis"/>
          <w:i w:val="0"/>
          <w:iCs w:val="0"/>
          <w:color w:val="0E101A"/>
        </w:rPr>
      </w:pPr>
    </w:p>
    <w:p w:rsidR="00795DA2" w:rsidRDefault="00795DA2" w:rsidP="00795DA2">
      <w:pPr>
        <w:rPr>
          <w:rStyle w:val="Emphasis"/>
          <w:i w:val="0"/>
          <w:iCs w:val="0"/>
          <w:color w:val="0E101A"/>
        </w:rPr>
      </w:pPr>
    </w:p>
    <w:p w:rsidR="00795DA2" w:rsidRDefault="00795DA2" w:rsidP="00795DA2">
      <w:pPr>
        <w:rPr>
          <w:rStyle w:val="Emphasis"/>
          <w:i w:val="0"/>
          <w:iCs w:val="0"/>
          <w:color w:val="0E101A"/>
        </w:rPr>
      </w:pPr>
    </w:p>
    <w:p w:rsidR="00795DA2" w:rsidRDefault="00795DA2" w:rsidP="00795DA2">
      <w:pPr>
        <w:rPr>
          <w:rStyle w:val="Emphasis"/>
          <w:i w:val="0"/>
          <w:iCs w:val="0"/>
          <w:color w:val="0E101A"/>
        </w:rPr>
      </w:pPr>
    </w:p>
    <w:p w:rsidR="00795DA2" w:rsidRDefault="00795DA2" w:rsidP="00795DA2">
      <w:pPr>
        <w:rPr>
          <w:rStyle w:val="Emphasis"/>
          <w:i w:val="0"/>
          <w:iCs w:val="0"/>
          <w:color w:val="0E101A"/>
        </w:rPr>
      </w:pPr>
    </w:p>
    <w:p w:rsidR="00795DA2" w:rsidRDefault="00795DA2" w:rsidP="00795DA2">
      <w:pPr>
        <w:rPr>
          <w:rStyle w:val="Emphasis"/>
          <w:i w:val="0"/>
          <w:iCs w:val="0"/>
          <w:color w:val="0E101A"/>
        </w:rPr>
      </w:pPr>
    </w:p>
    <w:p w:rsidR="00795DA2" w:rsidRDefault="00795DA2" w:rsidP="00795DA2">
      <w:pPr>
        <w:rPr>
          <w:rStyle w:val="Emphasis"/>
          <w:i w:val="0"/>
          <w:iCs w:val="0"/>
          <w:color w:val="0E101A"/>
        </w:rPr>
      </w:pPr>
    </w:p>
    <w:p w:rsidR="00795DA2" w:rsidRDefault="00795DA2" w:rsidP="00795DA2">
      <w:pPr>
        <w:rPr>
          <w:rStyle w:val="Emphasis"/>
          <w:i w:val="0"/>
          <w:iCs w:val="0"/>
          <w:color w:val="0E101A"/>
        </w:rPr>
      </w:pPr>
    </w:p>
    <w:p w:rsidR="00795DA2" w:rsidRDefault="00795DA2" w:rsidP="00795DA2">
      <w:pPr>
        <w:rPr>
          <w:rStyle w:val="Emphasis"/>
          <w:i w:val="0"/>
          <w:iCs w:val="0"/>
          <w:color w:val="0E101A"/>
        </w:rPr>
      </w:pPr>
    </w:p>
    <w:p w:rsidR="00795DA2" w:rsidRDefault="00795DA2" w:rsidP="00795DA2">
      <w:pPr>
        <w:rPr>
          <w:rStyle w:val="Emphasis"/>
          <w:i w:val="0"/>
          <w:iCs w:val="0"/>
          <w:color w:val="0E101A"/>
        </w:rPr>
      </w:pPr>
    </w:p>
    <w:p w:rsidR="00795DA2" w:rsidRDefault="00795DA2" w:rsidP="00795DA2">
      <w:pPr>
        <w:rPr>
          <w:rStyle w:val="Emphasis"/>
          <w:i w:val="0"/>
          <w:iCs w:val="0"/>
          <w:color w:val="0E101A"/>
        </w:rPr>
      </w:pPr>
    </w:p>
    <w:p w:rsidR="00795DA2" w:rsidRDefault="00795DA2" w:rsidP="00795DA2">
      <w:pPr>
        <w:rPr>
          <w:rStyle w:val="Emphasis"/>
          <w:i w:val="0"/>
          <w:iCs w:val="0"/>
          <w:color w:val="0E101A"/>
        </w:rPr>
      </w:pPr>
    </w:p>
    <w:p w:rsidR="00795DA2" w:rsidRDefault="00795DA2" w:rsidP="00795DA2">
      <w:pPr>
        <w:rPr>
          <w:rStyle w:val="Emphasis"/>
          <w:i w:val="0"/>
          <w:iCs w:val="0"/>
          <w:color w:val="0E101A"/>
        </w:rPr>
      </w:pPr>
    </w:p>
    <w:p w:rsidR="00795DA2" w:rsidRPr="00795DA2" w:rsidRDefault="00795DA2" w:rsidP="00086D73">
      <w:pPr>
        <w:shd w:val="clear" w:color="auto" w:fill="FFFFFF"/>
        <w:suppressAutoHyphens w:val="0"/>
        <w:ind w:firstLine="0"/>
        <w:jc w:val="center"/>
        <w:rPr>
          <w:b/>
          <w:bCs/>
          <w:color w:val="000000"/>
        </w:rPr>
      </w:pPr>
      <w:r w:rsidRPr="00795DA2">
        <w:rPr>
          <w:b/>
          <w:bCs/>
          <w:color w:val="000000"/>
        </w:rPr>
        <w:lastRenderedPageBreak/>
        <w:t>References</w:t>
      </w:r>
    </w:p>
    <w:p w:rsidR="00795DA2" w:rsidRPr="00795DA2" w:rsidRDefault="00795DA2" w:rsidP="00795DA2">
      <w:pPr>
        <w:pStyle w:val="NormalWeb"/>
        <w:shd w:val="clear" w:color="auto" w:fill="FFFFFF"/>
        <w:spacing w:line="550" w:lineRule="atLeast"/>
        <w:ind w:left="720" w:right="75" w:hanging="720"/>
        <w:rPr>
          <w:color w:val="000000"/>
        </w:rPr>
      </w:pPr>
      <w:r w:rsidRPr="00795DA2">
        <w:rPr>
          <w:color w:val="000000"/>
        </w:rPr>
        <w:t>Ford, M. (2016, January 26). </w:t>
      </w:r>
      <w:r w:rsidRPr="00795DA2">
        <w:rPr>
          <w:rStyle w:val="Emphasis"/>
          <w:color w:val="000000"/>
        </w:rPr>
        <w:t>A Retroactive Break for Juvenile Offenders</w:t>
      </w:r>
      <w:r w:rsidRPr="00795DA2">
        <w:rPr>
          <w:color w:val="000000"/>
        </w:rPr>
        <w:t>. The Atlantic. </w:t>
      </w:r>
      <w:hyperlink r:id="rId9" w:history="1">
        <w:r w:rsidRPr="00795DA2">
          <w:rPr>
            <w:rStyle w:val="Hyperlink"/>
            <w:color w:val="000000"/>
            <w:u w:val="none"/>
          </w:rPr>
          <w:t>https://www.theatlantic.com/politics/archive/2016/01/montgomery-alabama-supreme-court/426897/</w:t>
        </w:r>
      </w:hyperlink>
    </w:p>
    <w:p w:rsidR="00795DA2" w:rsidRPr="00795DA2" w:rsidRDefault="00795DA2" w:rsidP="00795DA2">
      <w:pPr>
        <w:pStyle w:val="NormalWeb"/>
        <w:shd w:val="clear" w:color="auto" w:fill="FFFFFF"/>
        <w:spacing w:line="550" w:lineRule="atLeast"/>
        <w:ind w:left="720" w:right="75" w:hanging="720"/>
        <w:rPr>
          <w:color w:val="000000"/>
        </w:rPr>
      </w:pPr>
      <w:r w:rsidRPr="00795DA2">
        <w:rPr>
          <w:color w:val="000000"/>
        </w:rPr>
        <w:t>Gray, P. A. (2016). The relative effects of family factors and opportunity factors on juvenile delinquency. </w:t>
      </w:r>
      <w:hyperlink r:id="rId10" w:history="1">
        <w:r w:rsidRPr="00795DA2">
          <w:rPr>
            <w:rStyle w:val="Hyperlink"/>
            <w:color w:val="000000"/>
            <w:u w:val="none"/>
          </w:rPr>
          <w:t>https://doi.org/10.31274/rtd-180813-10621</w:t>
        </w:r>
      </w:hyperlink>
    </w:p>
    <w:p w:rsidR="00795DA2" w:rsidRPr="00795DA2" w:rsidRDefault="00795DA2" w:rsidP="00795DA2">
      <w:pPr>
        <w:pStyle w:val="NormalWeb"/>
        <w:shd w:val="clear" w:color="auto" w:fill="FFFFFF"/>
        <w:spacing w:line="550" w:lineRule="atLeast"/>
        <w:ind w:left="720" w:right="75" w:hanging="720"/>
        <w:rPr>
          <w:color w:val="000000"/>
        </w:rPr>
      </w:pPr>
      <w:r w:rsidRPr="00795DA2">
        <w:rPr>
          <w:color w:val="000000"/>
        </w:rPr>
        <w:t>Kim, Y. S. (2016). Examination of the Relative Effects of Neighborhoods and Schools on Juvenile Delinquency: A Multilevel Cross-Classified Model Approach. </w:t>
      </w:r>
      <w:r w:rsidRPr="00795DA2">
        <w:rPr>
          <w:rStyle w:val="Emphasis"/>
          <w:color w:val="000000"/>
        </w:rPr>
        <w:t>Deviant Behavior</w:t>
      </w:r>
      <w:r w:rsidRPr="00795DA2">
        <w:rPr>
          <w:color w:val="000000"/>
        </w:rPr>
        <w:t>, </w:t>
      </w:r>
      <w:r w:rsidRPr="00795DA2">
        <w:rPr>
          <w:rStyle w:val="Emphasis"/>
          <w:color w:val="000000"/>
        </w:rPr>
        <w:t>37</w:t>
      </w:r>
      <w:r w:rsidRPr="00795DA2">
        <w:rPr>
          <w:color w:val="000000"/>
        </w:rPr>
        <w:t>(10), 1196-1214. </w:t>
      </w:r>
      <w:hyperlink r:id="rId11" w:history="1">
        <w:r w:rsidRPr="00795DA2">
          <w:rPr>
            <w:rStyle w:val="Hyperlink"/>
            <w:color w:val="000000"/>
            <w:u w:val="none"/>
          </w:rPr>
          <w:t>https://doi.org/10.1080/01639625.2016.1170537</w:t>
        </w:r>
      </w:hyperlink>
    </w:p>
    <w:p w:rsidR="00795DA2" w:rsidRPr="00795DA2" w:rsidRDefault="00795DA2" w:rsidP="00795DA2">
      <w:pPr>
        <w:pStyle w:val="NormalWeb"/>
        <w:shd w:val="clear" w:color="auto" w:fill="FFFFFF"/>
        <w:spacing w:line="550" w:lineRule="atLeast"/>
        <w:ind w:left="720" w:right="75" w:hanging="720"/>
        <w:rPr>
          <w:color w:val="000000"/>
        </w:rPr>
      </w:pPr>
      <w:r w:rsidRPr="00795DA2">
        <w:rPr>
          <w:color w:val="000000"/>
        </w:rPr>
        <w:t>POV. (2014, January 17). </w:t>
      </w:r>
      <w:r w:rsidRPr="00795DA2">
        <w:rPr>
          <w:rStyle w:val="Emphasis"/>
          <w:color w:val="000000"/>
        </w:rPr>
        <w:t>Three Supreme Court Cases That Have Shaped Juvenile Justice | 15 to Life | PBS</w:t>
      </w:r>
      <w:r w:rsidRPr="00795DA2">
        <w:rPr>
          <w:color w:val="000000"/>
        </w:rPr>
        <w:t>. POV | American Documentary Inc. </w:t>
      </w:r>
      <w:hyperlink r:id="rId12" w:history="1">
        <w:r w:rsidRPr="00795DA2">
          <w:rPr>
            <w:rStyle w:val="Hyperlink"/>
            <w:color w:val="000000"/>
            <w:u w:val="none"/>
          </w:rPr>
          <w:t>https://archive.pov.org/15tolife/supreme-court-cases/</w:t>
        </w:r>
      </w:hyperlink>
    </w:p>
    <w:p w:rsidR="00795DA2" w:rsidRPr="00795DA2" w:rsidRDefault="00795DA2" w:rsidP="00795DA2">
      <w:pPr>
        <w:pStyle w:val="NormalWeb"/>
        <w:shd w:val="clear" w:color="auto" w:fill="FFFFFF"/>
        <w:spacing w:line="550" w:lineRule="atLeast"/>
        <w:ind w:left="720" w:right="75" w:hanging="720"/>
        <w:rPr>
          <w:color w:val="000000"/>
        </w:rPr>
      </w:pPr>
      <w:r w:rsidRPr="00795DA2">
        <w:rPr>
          <w:color w:val="000000"/>
        </w:rPr>
        <w:t>Welsh, W. N., &amp; Harding, C. (2015). School Effects on Delinquency and School-Based Prevention. </w:t>
      </w:r>
      <w:r w:rsidRPr="00795DA2">
        <w:rPr>
          <w:rStyle w:val="Emphasis"/>
          <w:color w:val="000000"/>
        </w:rPr>
        <w:t>The Handbook of Juvenile Delinquency and Juvenile Justice</w:t>
      </w:r>
      <w:r w:rsidRPr="00795DA2">
        <w:rPr>
          <w:color w:val="000000"/>
        </w:rPr>
        <w:t>, 181-198. </w:t>
      </w:r>
      <w:hyperlink r:id="rId13" w:history="1">
        <w:r w:rsidRPr="00795DA2">
          <w:rPr>
            <w:rStyle w:val="Hyperlink"/>
            <w:color w:val="000000"/>
            <w:u w:val="none"/>
          </w:rPr>
          <w:t>https://doi.org/10.1002/9781118513217.ch13</w:t>
        </w:r>
      </w:hyperlink>
    </w:p>
    <w:p w:rsidR="00FE2C35" w:rsidRDefault="00FE2C35" w:rsidP="008E21E1">
      <w:pPr>
        <w:ind w:firstLine="0"/>
        <w:rPr>
          <w:rFonts w:ascii="Times New Roman" w:eastAsia="Times New Roman" w:hAnsi="Times New Roman" w:cs="Times New Roman"/>
          <w:lang w:eastAsia="en-US"/>
        </w:rPr>
      </w:pPr>
    </w:p>
    <w:p w:rsidR="00D3064E" w:rsidRDefault="00D3064E" w:rsidP="008E21E1">
      <w:pPr>
        <w:ind w:firstLine="0"/>
        <w:rPr>
          <w:rFonts w:ascii="Times New Roman" w:eastAsia="Times New Roman" w:hAnsi="Times New Roman" w:cs="Times New Roman"/>
          <w:lang w:eastAsia="en-US"/>
        </w:rPr>
      </w:pPr>
    </w:p>
    <w:p w:rsidR="00D3064E" w:rsidRDefault="00D3064E" w:rsidP="008E21E1">
      <w:pPr>
        <w:ind w:firstLine="0"/>
        <w:rPr>
          <w:rFonts w:ascii="Times New Roman" w:eastAsia="Times New Roman" w:hAnsi="Times New Roman" w:cs="Times New Roman"/>
          <w:lang w:eastAsia="en-US"/>
        </w:rPr>
      </w:pPr>
    </w:p>
    <w:p w:rsidR="00D3064E" w:rsidRDefault="00D3064E" w:rsidP="008E21E1">
      <w:pPr>
        <w:ind w:firstLine="0"/>
        <w:rPr>
          <w:rFonts w:ascii="Times New Roman" w:eastAsia="Times New Roman" w:hAnsi="Times New Roman" w:cs="Times New Roman"/>
          <w:lang w:eastAsia="en-US"/>
        </w:rPr>
      </w:pPr>
    </w:p>
    <w:p w:rsidR="00D3064E" w:rsidRDefault="00D3064E" w:rsidP="008E21E1">
      <w:pPr>
        <w:ind w:firstLine="0"/>
        <w:rPr>
          <w:rFonts w:ascii="Times New Roman" w:eastAsia="Times New Roman" w:hAnsi="Times New Roman" w:cs="Times New Roman"/>
          <w:lang w:eastAsia="en-US"/>
        </w:rPr>
      </w:pPr>
    </w:p>
    <w:p w:rsidR="00D3064E" w:rsidRDefault="00D3064E" w:rsidP="008E21E1">
      <w:pPr>
        <w:ind w:firstLine="0"/>
        <w:rPr>
          <w:rFonts w:ascii="Times New Roman" w:eastAsia="Times New Roman" w:hAnsi="Times New Roman" w:cs="Times New Roman"/>
          <w:lang w:eastAsia="en-US"/>
        </w:rPr>
      </w:pPr>
    </w:p>
    <w:p w:rsidR="00D3064E" w:rsidRPr="00FE2C35" w:rsidRDefault="00D3064E" w:rsidP="008E21E1">
      <w:pPr>
        <w:ind w:firstLine="0"/>
        <w:rPr>
          <w:rFonts w:ascii="Times New Roman" w:eastAsia="Times New Roman" w:hAnsi="Times New Roman" w:cs="Times New Roman"/>
          <w:lang w:eastAsia="en-US"/>
        </w:rPr>
      </w:pPr>
    </w:p>
    <w:sectPr w:rsidR="00D3064E" w:rsidRPr="00FE2C35" w:rsidSect="00927AE9">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0857" w:rsidRDefault="00650857">
      <w:pPr>
        <w:spacing w:line="240" w:lineRule="auto"/>
      </w:pPr>
      <w:r>
        <w:separator/>
      </w:r>
    </w:p>
  </w:endnote>
  <w:endnote w:type="continuationSeparator" w:id="1">
    <w:p w:rsidR="00650857" w:rsidRDefault="0065085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Corbel"/>
    <w:charset w:val="00"/>
    <w:family w:val="auto"/>
    <w:pitch w:val="variable"/>
    <w:sig w:usb0="00000003" w:usb1="500079DB" w:usb2="0000001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0857" w:rsidRDefault="00650857">
      <w:pPr>
        <w:spacing w:line="240" w:lineRule="auto"/>
      </w:pPr>
      <w:r>
        <w:separator/>
      </w:r>
    </w:p>
  </w:footnote>
  <w:footnote w:type="continuationSeparator" w:id="1">
    <w:p w:rsidR="00650857" w:rsidRDefault="0065085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195513"/>
      <w:docPartObj>
        <w:docPartGallery w:val="Page Numbers (Top of Page)"/>
        <w:docPartUnique/>
      </w:docPartObj>
    </w:sdtPr>
    <w:sdtEndPr>
      <w:rPr>
        <w:noProof/>
      </w:rPr>
    </w:sdtEndPr>
    <w:sdtContent>
      <w:p w:rsidR="004E7032" w:rsidRPr="00F82DB0" w:rsidRDefault="00CB7ECC" w:rsidP="00F82DB0">
        <w:pPr>
          <w:ind w:firstLine="0"/>
          <w:contextualSpacing/>
          <w:rPr>
            <w:rFonts w:ascii="Helvetica Neue" w:hAnsi="Helvetica Neue"/>
            <w:b/>
            <w:bCs/>
            <w:color w:val="1B1B1B"/>
            <w:shd w:val="clear" w:color="auto" w:fill="FFFFFF"/>
          </w:rPr>
        </w:pPr>
        <w:r w:rsidRPr="006041DD">
          <w:rPr>
            <w:rFonts w:ascii="Times New Roman" w:hAnsi="Times New Roman" w:cs="Times New Roman"/>
            <w:bCs/>
          </w:rPr>
          <w:t>SCHOOL ENVIRONMENT ON JUVENILE’S BEHAVIOR</w:t>
        </w:r>
        <w:r>
          <w:rPr>
            <w:rFonts w:ascii="Helvetica Neue" w:hAnsi="Helvetica Neue"/>
            <w:b/>
            <w:bCs/>
            <w:color w:val="1B1B1B"/>
            <w:shd w:val="clear" w:color="auto" w:fill="FFFFFF"/>
          </w:rPr>
          <w:tab/>
        </w:r>
        <w:r>
          <w:rPr>
            <w:rFonts w:ascii="Helvetica Neue" w:hAnsi="Helvetica Neue"/>
            <w:b/>
            <w:bCs/>
            <w:color w:val="1B1B1B"/>
            <w:shd w:val="clear" w:color="auto" w:fill="FFFFFF"/>
          </w:rPr>
          <w:tab/>
        </w:r>
        <w:r>
          <w:rPr>
            <w:rFonts w:ascii="Helvetica Neue" w:hAnsi="Helvetica Neue"/>
            <w:b/>
            <w:bCs/>
            <w:color w:val="1B1B1B"/>
            <w:shd w:val="clear" w:color="auto" w:fill="FFFFFF"/>
          </w:rPr>
          <w:tab/>
        </w:r>
        <w:r>
          <w:rPr>
            <w:rFonts w:ascii="Helvetica Neue" w:hAnsi="Helvetica Neue"/>
            <w:b/>
            <w:bCs/>
            <w:color w:val="1B1B1B"/>
            <w:shd w:val="clear" w:color="auto" w:fill="FFFFFF"/>
          </w:rPr>
          <w:tab/>
        </w:r>
        <w:r w:rsidR="00927AE9">
          <w:fldChar w:fldCharType="begin"/>
        </w:r>
        <w:r w:rsidR="003E1619">
          <w:instrText xml:space="preserve"> PAGE   \* MERGEFORMAT </w:instrText>
        </w:r>
        <w:r w:rsidR="00927AE9">
          <w:fldChar w:fldCharType="separate"/>
        </w:r>
        <w:r w:rsidR="00086D73">
          <w:rPr>
            <w:noProof/>
          </w:rPr>
          <w:t>7</w:t>
        </w:r>
        <w:r w:rsidR="00927AE9">
          <w:rPr>
            <w:noProof/>
          </w:rPr>
          <w:fldChar w:fldCharType="end"/>
        </w:r>
      </w:p>
    </w:sdtContent>
  </w:sdt>
  <w:p w:rsidR="00080C97" w:rsidRDefault="00080C97" w:rsidP="00177861">
    <w:pPr>
      <w:pStyle w:val="Header"/>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861" w:rsidRPr="0058656B" w:rsidRDefault="00EE3260" w:rsidP="00AC7BC7">
    <w:pPr>
      <w:ind w:firstLine="0"/>
      <w:contextualSpacing/>
    </w:pPr>
    <w:r>
      <w:t xml:space="preserve">               </w:t>
    </w:r>
    <w:r w:rsidR="006D5618">
      <w:tab/>
    </w:r>
    <w:r w:rsidR="006D5618">
      <w:tab/>
    </w:r>
    <w:r w:rsidR="006D5618">
      <w:tab/>
    </w:r>
    <w:r w:rsidR="006D5618">
      <w:tab/>
    </w:r>
    <w:r w:rsidR="006D5618">
      <w:tab/>
    </w:r>
    <w:r w:rsidR="006D5618">
      <w:tab/>
    </w:r>
    <w:r w:rsidR="006D5618">
      <w:tab/>
    </w:r>
    <w:r w:rsidR="006D5618">
      <w:tab/>
    </w:r>
    <w:r w:rsidR="007E69C6">
      <w:rPr>
        <w:rFonts w:ascii="Times New Roman" w:hAnsi="Times New Roman" w:cs="Times New Roman"/>
      </w:rPr>
      <w:tab/>
    </w:r>
    <w:r w:rsidR="007E69C6">
      <w:rPr>
        <w:rFonts w:ascii="Times New Roman" w:hAnsi="Times New Roman" w:cs="Times New Roman"/>
      </w:rPr>
      <w:tab/>
    </w:r>
    <w:r w:rsidR="003E1619">
      <w:rPr>
        <w:rFonts w:ascii="Times New Roman" w:hAnsi="Times New Roman" w:cs="Times New Roman"/>
      </w:rPr>
      <w:tab/>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29E3C4C"/>
    <w:multiLevelType w:val="hybridMultilevel"/>
    <w:tmpl w:val="6256DC96"/>
    <w:lvl w:ilvl="0" w:tplc="DC78A74A">
      <w:start w:val="1"/>
      <w:numFmt w:val="lowerLetter"/>
      <w:pStyle w:val="TableNote"/>
      <w:suff w:val="space"/>
      <w:lvlText w:val="%1."/>
      <w:lvlJc w:val="left"/>
      <w:pPr>
        <w:ind w:left="0" w:firstLine="720"/>
      </w:pPr>
      <w:rPr>
        <w:rFonts w:hint="default"/>
      </w:rPr>
    </w:lvl>
    <w:lvl w:ilvl="1" w:tplc="74E4CDB0" w:tentative="1">
      <w:start w:val="1"/>
      <w:numFmt w:val="lowerLetter"/>
      <w:lvlText w:val="%2."/>
      <w:lvlJc w:val="left"/>
      <w:pPr>
        <w:ind w:left="2160" w:hanging="360"/>
      </w:pPr>
    </w:lvl>
    <w:lvl w:ilvl="2" w:tplc="6FEC4F7A" w:tentative="1">
      <w:start w:val="1"/>
      <w:numFmt w:val="lowerRoman"/>
      <w:lvlText w:val="%3."/>
      <w:lvlJc w:val="right"/>
      <w:pPr>
        <w:ind w:left="2880" w:hanging="180"/>
      </w:pPr>
    </w:lvl>
    <w:lvl w:ilvl="3" w:tplc="53402D8C" w:tentative="1">
      <w:start w:val="1"/>
      <w:numFmt w:val="decimal"/>
      <w:lvlText w:val="%4."/>
      <w:lvlJc w:val="left"/>
      <w:pPr>
        <w:ind w:left="3600" w:hanging="360"/>
      </w:pPr>
    </w:lvl>
    <w:lvl w:ilvl="4" w:tplc="C4C2C1E2" w:tentative="1">
      <w:start w:val="1"/>
      <w:numFmt w:val="lowerLetter"/>
      <w:lvlText w:val="%5."/>
      <w:lvlJc w:val="left"/>
      <w:pPr>
        <w:ind w:left="4320" w:hanging="360"/>
      </w:pPr>
    </w:lvl>
    <w:lvl w:ilvl="5" w:tplc="7B1432BC" w:tentative="1">
      <w:start w:val="1"/>
      <w:numFmt w:val="lowerRoman"/>
      <w:lvlText w:val="%6."/>
      <w:lvlJc w:val="right"/>
      <w:pPr>
        <w:ind w:left="5040" w:hanging="180"/>
      </w:pPr>
    </w:lvl>
    <w:lvl w:ilvl="6" w:tplc="A658E964" w:tentative="1">
      <w:start w:val="1"/>
      <w:numFmt w:val="decimal"/>
      <w:lvlText w:val="%7."/>
      <w:lvlJc w:val="left"/>
      <w:pPr>
        <w:ind w:left="5760" w:hanging="360"/>
      </w:pPr>
    </w:lvl>
    <w:lvl w:ilvl="7" w:tplc="54B2A072" w:tentative="1">
      <w:start w:val="1"/>
      <w:numFmt w:val="lowerLetter"/>
      <w:lvlText w:val="%8."/>
      <w:lvlJc w:val="left"/>
      <w:pPr>
        <w:ind w:left="6480" w:hanging="360"/>
      </w:pPr>
    </w:lvl>
    <w:lvl w:ilvl="8" w:tplc="A1BAD566" w:tentative="1">
      <w:start w:val="1"/>
      <w:numFmt w:val="lowerRoman"/>
      <w:lvlText w:val="%9."/>
      <w:lvlJc w:val="right"/>
      <w:pPr>
        <w:ind w:left="7200" w:hanging="180"/>
      </w:pPr>
    </w:lvl>
  </w:abstractNum>
  <w:abstractNum w:abstractNumId="12">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B1B5787"/>
    <w:multiLevelType w:val="multilevel"/>
    <w:tmpl w:val="4572ABF8"/>
    <w:numStyleLink w:val="MLAOutline"/>
  </w:abstractNum>
  <w:abstractNum w:abstractNumId="16">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1C57CB"/>
    <w:rsid w:val="00003383"/>
    <w:rsid w:val="000064A9"/>
    <w:rsid w:val="00016EFF"/>
    <w:rsid w:val="000235B4"/>
    <w:rsid w:val="000571EB"/>
    <w:rsid w:val="00080C97"/>
    <w:rsid w:val="00086D73"/>
    <w:rsid w:val="000B71EF"/>
    <w:rsid w:val="000E73D7"/>
    <w:rsid w:val="00107D7D"/>
    <w:rsid w:val="00116102"/>
    <w:rsid w:val="00156400"/>
    <w:rsid w:val="00177861"/>
    <w:rsid w:val="001A2272"/>
    <w:rsid w:val="001C420F"/>
    <w:rsid w:val="001C57CB"/>
    <w:rsid w:val="001D058F"/>
    <w:rsid w:val="00237F38"/>
    <w:rsid w:val="0024079B"/>
    <w:rsid w:val="002532B9"/>
    <w:rsid w:val="00257C2A"/>
    <w:rsid w:val="00263E82"/>
    <w:rsid w:val="00264FA5"/>
    <w:rsid w:val="002805B1"/>
    <w:rsid w:val="00284D15"/>
    <w:rsid w:val="00292A18"/>
    <w:rsid w:val="002A08A9"/>
    <w:rsid w:val="002B5093"/>
    <w:rsid w:val="002C79D2"/>
    <w:rsid w:val="002E7750"/>
    <w:rsid w:val="0030097C"/>
    <w:rsid w:val="00314819"/>
    <w:rsid w:val="0032042B"/>
    <w:rsid w:val="0034643D"/>
    <w:rsid w:val="003579CB"/>
    <w:rsid w:val="00374142"/>
    <w:rsid w:val="00374E5A"/>
    <w:rsid w:val="003770E1"/>
    <w:rsid w:val="003770F0"/>
    <w:rsid w:val="003877DE"/>
    <w:rsid w:val="003A6B1D"/>
    <w:rsid w:val="003C23F7"/>
    <w:rsid w:val="003D353C"/>
    <w:rsid w:val="003D5E06"/>
    <w:rsid w:val="003E1619"/>
    <w:rsid w:val="003E748F"/>
    <w:rsid w:val="004010AC"/>
    <w:rsid w:val="004272A9"/>
    <w:rsid w:val="0043079E"/>
    <w:rsid w:val="00453C4C"/>
    <w:rsid w:val="00457EB8"/>
    <w:rsid w:val="0048034F"/>
    <w:rsid w:val="004B24E6"/>
    <w:rsid w:val="004B3EED"/>
    <w:rsid w:val="004B6700"/>
    <w:rsid w:val="004C43A9"/>
    <w:rsid w:val="004D1034"/>
    <w:rsid w:val="004E7032"/>
    <w:rsid w:val="00506935"/>
    <w:rsid w:val="00511AD2"/>
    <w:rsid w:val="00511D14"/>
    <w:rsid w:val="00523E9A"/>
    <w:rsid w:val="00564FD9"/>
    <w:rsid w:val="00566373"/>
    <w:rsid w:val="0058187B"/>
    <w:rsid w:val="0058656B"/>
    <w:rsid w:val="00592D5A"/>
    <w:rsid w:val="005E4C54"/>
    <w:rsid w:val="0060048C"/>
    <w:rsid w:val="006041DD"/>
    <w:rsid w:val="00607D1B"/>
    <w:rsid w:val="006267DD"/>
    <w:rsid w:val="00632D53"/>
    <w:rsid w:val="00650857"/>
    <w:rsid w:val="00656F8A"/>
    <w:rsid w:val="00664A92"/>
    <w:rsid w:val="006678C9"/>
    <w:rsid w:val="00690F4E"/>
    <w:rsid w:val="006A5757"/>
    <w:rsid w:val="006A64A8"/>
    <w:rsid w:val="006B0FAF"/>
    <w:rsid w:val="006C24CF"/>
    <w:rsid w:val="006C6C1D"/>
    <w:rsid w:val="006D5618"/>
    <w:rsid w:val="00701837"/>
    <w:rsid w:val="00703B9C"/>
    <w:rsid w:val="00720B94"/>
    <w:rsid w:val="00745014"/>
    <w:rsid w:val="00786D70"/>
    <w:rsid w:val="00795DA2"/>
    <w:rsid w:val="007A1AE0"/>
    <w:rsid w:val="007B0CEC"/>
    <w:rsid w:val="007D4B2F"/>
    <w:rsid w:val="007D651A"/>
    <w:rsid w:val="007E4877"/>
    <w:rsid w:val="007E69C6"/>
    <w:rsid w:val="007F17F0"/>
    <w:rsid w:val="007F6899"/>
    <w:rsid w:val="008018E8"/>
    <w:rsid w:val="00802524"/>
    <w:rsid w:val="0080680E"/>
    <w:rsid w:val="0081134E"/>
    <w:rsid w:val="008224F5"/>
    <w:rsid w:val="00833409"/>
    <w:rsid w:val="00834460"/>
    <w:rsid w:val="00836662"/>
    <w:rsid w:val="0084150D"/>
    <w:rsid w:val="008714BE"/>
    <w:rsid w:val="00871773"/>
    <w:rsid w:val="008820F6"/>
    <w:rsid w:val="00886AB7"/>
    <w:rsid w:val="008C52F5"/>
    <w:rsid w:val="008C5508"/>
    <w:rsid w:val="008E21E1"/>
    <w:rsid w:val="00927AE9"/>
    <w:rsid w:val="00965112"/>
    <w:rsid w:val="0097229D"/>
    <w:rsid w:val="00991E6E"/>
    <w:rsid w:val="009B78C3"/>
    <w:rsid w:val="009E6BC9"/>
    <w:rsid w:val="009E7745"/>
    <w:rsid w:val="00A263BF"/>
    <w:rsid w:val="00A359FC"/>
    <w:rsid w:val="00A4748B"/>
    <w:rsid w:val="00A53C6B"/>
    <w:rsid w:val="00A828E3"/>
    <w:rsid w:val="00A844BF"/>
    <w:rsid w:val="00A854EF"/>
    <w:rsid w:val="00AA18E7"/>
    <w:rsid w:val="00AA2EFF"/>
    <w:rsid w:val="00AB1E45"/>
    <w:rsid w:val="00AB4871"/>
    <w:rsid w:val="00AB6D78"/>
    <w:rsid w:val="00AC7BC7"/>
    <w:rsid w:val="00B04224"/>
    <w:rsid w:val="00B164E2"/>
    <w:rsid w:val="00B2381C"/>
    <w:rsid w:val="00B31335"/>
    <w:rsid w:val="00B33025"/>
    <w:rsid w:val="00B51844"/>
    <w:rsid w:val="00B54CB4"/>
    <w:rsid w:val="00B82F8F"/>
    <w:rsid w:val="00B83F3F"/>
    <w:rsid w:val="00BB543F"/>
    <w:rsid w:val="00BB655E"/>
    <w:rsid w:val="00BC3477"/>
    <w:rsid w:val="00BD3A4E"/>
    <w:rsid w:val="00BE71A3"/>
    <w:rsid w:val="00BF2F40"/>
    <w:rsid w:val="00BF2FAA"/>
    <w:rsid w:val="00BF791D"/>
    <w:rsid w:val="00C02ECB"/>
    <w:rsid w:val="00C14A5A"/>
    <w:rsid w:val="00C17D74"/>
    <w:rsid w:val="00C26420"/>
    <w:rsid w:val="00C43685"/>
    <w:rsid w:val="00C859C2"/>
    <w:rsid w:val="00CA584C"/>
    <w:rsid w:val="00CB7ECC"/>
    <w:rsid w:val="00CC3D06"/>
    <w:rsid w:val="00CD2817"/>
    <w:rsid w:val="00CD7EE1"/>
    <w:rsid w:val="00CE088C"/>
    <w:rsid w:val="00D14520"/>
    <w:rsid w:val="00D14F59"/>
    <w:rsid w:val="00D22A5D"/>
    <w:rsid w:val="00D3064E"/>
    <w:rsid w:val="00D71764"/>
    <w:rsid w:val="00D92950"/>
    <w:rsid w:val="00DB6E9E"/>
    <w:rsid w:val="00DD7C82"/>
    <w:rsid w:val="00DE290D"/>
    <w:rsid w:val="00DF3503"/>
    <w:rsid w:val="00E06354"/>
    <w:rsid w:val="00E22FAF"/>
    <w:rsid w:val="00E82009"/>
    <w:rsid w:val="00E86ABA"/>
    <w:rsid w:val="00E95150"/>
    <w:rsid w:val="00EC2FE4"/>
    <w:rsid w:val="00EE3260"/>
    <w:rsid w:val="00F0278F"/>
    <w:rsid w:val="00F17E2D"/>
    <w:rsid w:val="00F231F0"/>
    <w:rsid w:val="00F53509"/>
    <w:rsid w:val="00F535CD"/>
    <w:rsid w:val="00F57226"/>
    <w:rsid w:val="00F72D7D"/>
    <w:rsid w:val="00F822EC"/>
    <w:rsid w:val="00F82DB0"/>
    <w:rsid w:val="00F83657"/>
    <w:rsid w:val="00F918DF"/>
    <w:rsid w:val="00FB1788"/>
    <w:rsid w:val="00FE2C35"/>
    <w:rsid w:val="00FE63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AE9"/>
    <w:pPr>
      <w:spacing w:line="240" w:lineRule="auto"/>
      <w:ind w:firstLine="0"/>
      <w:jc w:val="right"/>
    </w:pPr>
  </w:style>
  <w:style w:type="character" w:customStyle="1" w:styleId="HeaderChar">
    <w:name w:val="Header Char"/>
    <w:basedOn w:val="DefaultParagraphFont"/>
    <w:link w:val="Header"/>
    <w:uiPriority w:val="99"/>
    <w:rsid w:val="00927AE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rsid w:val="00927AE9"/>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rsid w:val="00927AE9"/>
    <w:pPr>
      <w:spacing w:after="120"/>
      <w:ind w:firstLine="0"/>
    </w:pPr>
  </w:style>
  <w:style w:type="character" w:customStyle="1" w:styleId="BodyTextChar">
    <w:name w:val="Body Text Char"/>
    <w:basedOn w:val="DefaultParagraphFont"/>
    <w:link w:val="BodyText"/>
    <w:uiPriority w:val="99"/>
    <w:semiHidden/>
    <w:rsid w:val="00927AE9"/>
  </w:style>
  <w:style w:type="paragraph" w:styleId="BodyText2">
    <w:name w:val="Body Text 2"/>
    <w:basedOn w:val="Normal"/>
    <w:link w:val="BodyText2Char"/>
    <w:uiPriority w:val="99"/>
    <w:semiHidden/>
    <w:unhideWhenUsed/>
    <w:rsid w:val="00927AE9"/>
    <w:pPr>
      <w:spacing w:after="120"/>
      <w:ind w:firstLine="0"/>
    </w:pPr>
  </w:style>
  <w:style w:type="character" w:customStyle="1" w:styleId="BodyText2Char">
    <w:name w:val="Body Text 2 Char"/>
    <w:basedOn w:val="DefaultParagraphFont"/>
    <w:link w:val="BodyText2"/>
    <w:uiPriority w:val="99"/>
    <w:semiHidden/>
    <w:rsid w:val="00927AE9"/>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rsid w:val="00927AE9"/>
    <w:pPr>
      <w:spacing w:after="0"/>
    </w:pPr>
  </w:style>
  <w:style w:type="character" w:customStyle="1" w:styleId="BodyTextFirstIndentChar">
    <w:name w:val="Body Text First Indent Char"/>
    <w:basedOn w:val="BodyTextChar"/>
    <w:link w:val="BodyTextFirstIndent"/>
    <w:uiPriority w:val="99"/>
    <w:semiHidden/>
    <w:rsid w:val="00927AE9"/>
  </w:style>
  <w:style w:type="paragraph" w:styleId="BodyTextIndent">
    <w:name w:val="Body Text Indent"/>
    <w:basedOn w:val="Normal"/>
    <w:link w:val="BodyTextIndentChar"/>
    <w:uiPriority w:val="99"/>
    <w:semiHidden/>
    <w:unhideWhenUsed/>
    <w:rsid w:val="00927AE9"/>
    <w:pPr>
      <w:spacing w:after="120"/>
      <w:ind w:left="360" w:firstLine="0"/>
    </w:pPr>
  </w:style>
  <w:style w:type="character" w:customStyle="1" w:styleId="BodyTextIndentChar">
    <w:name w:val="Body Text Indent Char"/>
    <w:basedOn w:val="DefaultParagraphFont"/>
    <w:link w:val="BodyTextIndent"/>
    <w:uiPriority w:val="99"/>
    <w:semiHidden/>
    <w:rsid w:val="00927AE9"/>
  </w:style>
  <w:style w:type="paragraph" w:styleId="BodyTextFirstIndent2">
    <w:name w:val="Body Text First Indent 2"/>
    <w:basedOn w:val="BodyTextIndent"/>
    <w:link w:val="BodyTextFirstIndent2Char"/>
    <w:uiPriority w:val="99"/>
    <w:semiHidden/>
    <w:unhideWhenUsed/>
    <w:rsid w:val="00927AE9"/>
    <w:pPr>
      <w:spacing w:after="0"/>
    </w:pPr>
  </w:style>
  <w:style w:type="character" w:customStyle="1" w:styleId="BodyTextFirstIndent2Char">
    <w:name w:val="Body Text First Indent 2 Char"/>
    <w:basedOn w:val="BodyTextIndentChar"/>
    <w:link w:val="BodyTextFirstIndent2"/>
    <w:uiPriority w:val="99"/>
    <w:semiHidden/>
    <w:rsid w:val="00927AE9"/>
  </w:style>
  <w:style w:type="paragraph" w:styleId="BodyTextIndent2">
    <w:name w:val="Body Text Indent 2"/>
    <w:basedOn w:val="Normal"/>
    <w:link w:val="BodyTextIndent2Char"/>
    <w:uiPriority w:val="99"/>
    <w:semiHidden/>
    <w:unhideWhenUsed/>
    <w:rsid w:val="00927AE9"/>
    <w:pPr>
      <w:spacing w:after="120"/>
      <w:ind w:left="360" w:firstLine="0"/>
    </w:pPr>
  </w:style>
  <w:style w:type="character" w:customStyle="1" w:styleId="BodyTextIndent2Char">
    <w:name w:val="Body Text Indent 2 Char"/>
    <w:basedOn w:val="DefaultParagraphFont"/>
    <w:link w:val="BodyTextIndent2"/>
    <w:uiPriority w:val="99"/>
    <w:semiHidden/>
    <w:rsid w:val="00927AE9"/>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927AE9"/>
    <w:pPr>
      <w:spacing w:line="240" w:lineRule="auto"/>
      <w:ind w:left="4320" w:firstLine="0"/>
    </w:pPr>
  </w:style>
  <w:style w:type="character" w:customStyle="1" w:styleId="ClosingChar">
    <w:name w:val="Closing Char"/>
    <w:basedOn w:val="DefaultParagraphFont"/>
    <w:link w:val="Closing"/>
    <w:uiPriority w:val="99"/>
    <w:semiHidden/>
    <w:rsid w:val="00927AE9"/>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sid w:val="00927AE9"/>
    <w:rPr>
      <w:b/>
      <w:bCs/>
    </w:rPr>
  </w:style>
  <w:style w:type="character" w:customStyle="1" w:styleId="CommentSubjectChar">
    <w:name w:val="Comment Subject Char"/>
    <w:basedOn w:val="CommentTextChar"/>
    <w:link w:val="CommentSubject"/>
    <w:uiPriority w:val="99"/>
    <w:semiHidden/>
    <w:rsid w:val="00927AE9"/>
    <w:rPr>
      <w:b/>
      <w:bCs/>
      <w:sz w:val="20"/>
      <w:szCs w:val="20"/>
    </w:rPr>
  </w:style>
  <w:style w:type="paragraph" w:styleId="Date">
    <w:name w:val="Date"/>
    <w:basedOn w:val="Normal"/>
    <w:next w:val="Normal"/>
    <w:link w:val="DateChar"/>
    <w:uiPriority w:val="99"/>
    <w:semiHidden/>
    <w:unhideWhenUsed/>
    <w:rsid w:val="00927AE9"/>
    <w:pPr>
      <w:ind w:firstLine="0"/>
    </w:pPr>
  </w:style>
  <w:style w:type="character" w:customStyle="1" w:styleId="DateChar">
    <w:name w:val="Date Char"/>
    <w:basedOn w:val="DefaultParagraphFont"/>
    <w:link w:val="Date"/>
    <w:uiPriority w:val="99"/>
    <w:semiHidden/>
    <w:rsid w:val="00927AE9"/>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rsid w:val="00927AE9"/>
    <w:pPr>
      <w:spacing w:line="240" w:lineRule="auto"/>
      <w:ind w:firstLine="0"/>
    </w:pPr>
  </w:style>
  <w:style w:type="character" w:customStyle="1" w:styleId="E-mailSignatureChar">
    <w:name w:val="E-mail Signature Char"/>
    <w:basedOn w:val="DefaultParagraphFont"/>
    <w:link w:val="E-mailSignature"/>
    <w:uiPriority w:val="99"/>
    <w:semiHidden/>
    <w:rsid w:val="00927AE9"/>
  </w:style>
  <w:style w:type="paragraph" w:styleId="EndnoteText">
    <w:name w:val="endnote text"/>
    <w:basedOn w:val="Normal"/>
    <w:link w:val="EndnoteTextChar"/>
    <w:uiPriority w:val="99"/>
    <w:semiHidden/>
    <w:unhideWhenUsed/>
    <w:rsid w:val="00927AE9"/>
  </w:style>
  <w:style w:type="character" w:customStyle="1" w:styleId="EndnoteTextChar">
    <w:name w:val="Endnote Text Char"/>
    <w:basedOn w:val="DefaultParagraphFont"/>
    <w:link w:val="EndnoteText"/>
    <w:uiPriority w:val="99"/>
    <w:semiHidden/>
    <w:rsid w:val="00927AE9"/>
  </w:style>
  <w:style w:type="paragraph" w:styleId="EnvelopeAddress">
    <w:name w:val="envelope address"/>
    <w:basedOn w:val="Normal"/>
    <w:uiPriority w:val="99"/>
    <w:semiHidden/>
    <w:unhideWhenUsed/>
    <w:rsid w:val="00927AE9"/>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rsid w:val="00927AE9"/>
    <w:pPr>
      <w:ind w:left="360" w:hanging="360"/>
    </w:pPr>
  </w:style>
  <w:style w:type="paragraph" w:styleId="FootnoteText">
    <w:name w:val="footnote text"/>
    <w:basedOn w:val="Normal"/>
    <w:link w:val="FootnoteTextChar"/>
    <w:uiPriority w:val="99"/>
    <w:semiHidden/>
    <w:unhideWhenUsed/>
    <w:rsid w:val="00927AE9"/>
  </w:style>
  <w:style w:type="character" w:customStyle="1" w:styleId="FootnoteTextChar">
    <w:name w:val="Footnote Text Char"/>
    <w:basedOn w:val="DefaultParagraphFont"/>
    <w:link w:val="FootnoteText"/>
    <w:uiPriority w:val="99"/>
    <w:semiHidden/>
    <w:rsid w:val="00927AE9"/>
  </w:style>
  <w:style w:type="character" w:customStyle="1" w:styleId="Heading1Char">
    <w:name w:val="Heading 1 Char"/>
    <w:basedOn w:val="DefaultParagraphFont"/>
    <w:link w:val="Heading1"/>
    <w:uiPriority w:val="9"/>
    <w:rsid w:val="00927AE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sid w:val="00927AE9"/>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sid w:val="00927AE9"/>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sid w:val="00927AE9"/>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927AE9"/>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927AE9"/>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927AE9"/>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sid w:val="00927AE9"/>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927AE9"/>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927AE9"/>
    <w:pPr>
      <w:spacing w:line="240" w:lineRule="auto"/>
      <w:ind w:firstLine="0"/>
    </w:pPr>
    <w:rPr>
      <w:i/>
      <w:iCs/>
    </w:rPr>
  </w:style>
  <w:style w:type="character" w:customStyle="1" w:styleId="HTMLAddressChar">
    <w:name w:val="HTML Address Char"/>
    <w:basedOn w:val="DefaultParagraphFont"/>
    <w:link w:val="HTMLAddress"/>
    <w:uiPriority w:val="99"/>
    <w:semiHidden/>
    <w:rsid w:val="00927AE9"/>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rsid w:val="00927AE9"/>
    <w:pPr>
      <w:spacing w:line="240" w:lineRule="auto"/>
      <w:ind w:left="240" w:firstLine="0"/>
    </w:pPr>
  </w:style>
  <w:style w:type="paragraph" w:styleId="Index2">
    <w:name w:val="index 2"/>
    <w:basedOn w:val="Normal"/>
    <w:next w:val="Normal"/>
    <w:autoRedefine/>
    <w:uiPriority w:val="99"/>
    <w:semiHidden/>
    <w:unhideWhenUsed/>
    <w:rsid w:val="00927AE9"/>
    <w:pPr>
      <w:spacing w:line="240" w:lineRule="auto"/>
      <w:ind w:left="480" w:firstLine="0"/>
    </w:pPr>
  </w:style>
  <w:style w:type="paragraph" w:styleId="Index3">
    <w:name w:val="index 3"/>
    <w:basedOn w:val="Normal"/>
    <w:next w:val="Normal"/>
    <w:autoRedefine/>
    <w:uiPriority w:val="99"/>
    <w:semiHidden/>
    <w:unhideWhenUsed/>
    <w:rsid w:val="00927AE9"/>
    <w:pPr>
      <w:spacing w:line="240" w:lineRule="auto"/>
      <w:ind w:left="720" w:firstLine="0"/>
    </w:pPr>
  </w:style>
  <w:style w:type="paragraph" w:styleId="Index4">
    <w:name w:val="index 4"/>
    <w:basedOn w:val="Normal"/>
    <w:next w:val="Normal"/>
    <w:autoRedefine/>
    <w:uiPriority w:val="99"/>
    <w:semiHidden/>
    <w:unhideWhenUsed/>
    <w:rsid w:val="00927AE9"/>
    <w:pPr>
      <w:spacing w:line="240" w:lineRule="auto"/>
      <w:ind w:left="960" w:firstLine="0"/>
    </w:pPr>
  </w:style>
  <w:style w:type="paragraph" w:styleId="Index5">
    <w:name w:val="index 5"/>
    <w:basedOn w:val="Normal"/>
    <w:next w:val="Normal"/>
    <w:autoRedefine/>
    <w:uiPriority w:val="99"/>
    <w:semiHidden/>
    <w:unhideWhenUsed/>
    <w:rsid w:val="00927AE9"/>
    <w:pPr>
      <w:spacing w:line="240" w:lineRule="auto"/>
      <w:ind w:left="1200" w:firstLine="0"/>
    </w:pPr>
  </w:style>
  <w:style w:type="paragraph" w:styleId="Index6">
    <w:name w:val="index 6"/>
    <w:basedOn w:val="Normal"/>
    <w:next w:val="Normal"/>
    <w:autoRedefine/>
    <w:uiPriority w:val="99"/>
    <w:semiHidden/>
    <w:unhideWhenUsed/>
    <w:rsid w:val="00927AE9"/>
    <w:pPr>
      <w:spacing w:line="240" w:lineRule="auto"/>
      <w:ind w:left="1440" w:firstLine="0"/>
    </w:pPr>
  </w:style>
  <w:style w:type="paragraph" w:styleId="Index7">
    <w:name w:val="index 7"/>
    <w:basedOn w:val="Normal"/>
    <w:next w:val="Normal"/>
    <w:autoRedefine/>
    <w:uiPriority w:val="99"/>
    <w:semiHidden/>
    <w:unhideWhenUsed/>
    <w:rsid w:val="00927AE9"/>
    <w:pPr>
      <w:spacing w:line="240" w:lineRule="auto"/>
      <w:ind w:left="1680" w:firstLine="0"/>
    </w:pPr>
  </w:style>
  <w:style w:type="paragraph" w:styleId="Index8">
    <w:name w:val="index 8"/>
    <w:basedOn w:val="Normal"/>
    <w:next w:val="Normal"/>
    <w:autoRedefine/>
    <w:uiPriority w:val="99"/>
    <w:semiHidden/>
    <w:unhideWhenUsed/>
    <w:rsid w:val="00927AE9"/>
    <w:pPr>
      <w:spacing w:line="240" w:lineRule="auto"/>
      <w:ind w:left="1920" w:firstLine="0"/>
    </w:pPr>
  </w:style>
  <w:style w:type="paragraph" w:styleId="Index9">
    <w:name w:val="index 9"/>
    <w:basedOn w:val="Normal"/>
    <w:next w:val="Normal"/>
    <w:autoRedefine/>
    <w:uiPriority w:val="99"/>
    <w:semiHidden/>
    <w:unhideWhenUsed/>
    <w:rsid w:val="00927AE9"/>
    <w:pPr>
      <w:spacing w:line="240" w:lineRule="auto"/>
      <w:ind w:left="2160" w:firstLine="0"/>
    </w:pPr>
  </w:style>
  <w:style w:type="paragraph" w:styleId="IndexHeading">
    <w:name w:val="index heading"/>
    <w:basedOn w:val="Normal"/>
    <w:next w:val="Index1"/>
    <w:uiPriority w:val="99"/>
    <w:semiHidden/>
    <w:unhideWhenUsed/>
    <w:rsid w:val="00927AE9"/>
    <w:pPr>
      <w:ind w:firstLine="0"/>
    </w:pPr>
    <w:rPr>
      <w:rFonts w:asciiTheme="majorHAnsi" w:eastAsiaTheme="majorEastAsia" w:hAnsiTheme="majorHAnsi" w:cstheme="majorBidi"/>
      <w:b/>
      <w:bCs/>
    </w:rPr>
  </w:style>
  <w:style w:type="paragraph" w:styleId="List">
    <w:name w:val="List"/>
    <w:basedOn w:val="Normal"/>
    <w:uiPriority w:val="99"/>
    <w:semiHidden/>
    <w:unhideWhenUsed/>
    <w:rsid w:val="00927AE9"/>
    <w:pPr>
      <w:ind w:left="360" w:firstLine="0"/>
      <w:contextualSpacing/>
    </w:pPr>
  </w:style>
  <w:style w:type="paragraph" w:styleId="List2">
    <w:name w:val="List 2"/>
    <w:basedOn w:val="Normal"/>
    <w:uiPriority w:val="99"/>
    <w:semiHidden/>
    <w:unhideWhenUsed/>
    <w:rsid w:val="00927AE9"/>
    <w:pPr>
      <w:ind w:left="720" w:firstLine="0"/>
      <w:contextualSpacing/>
    </w:pPr>
  </w:style>
  <w:style w:type="paragraph" w:styleId="List3">
    <w:name w:val="List 3"/>
    <w:basedOn w:val="Normal"/>
    <w:uiPriority w:val="99"/>
    <w:semiHidden/>
    <w:unhideWhenUsed/>
    <w:rsid w:val="00927AE9"/>
    <w:pPr>
      <w:ind w:left="1080" w:firstLine="0"/>
      <w:contextualSpacing/>
    </w:pPr>
  </w:style>
  <w:style w:type="paragraph" w:styleId="List4">
    <w:name w:val="List 4"/>
    <w:basedOn w:val="Normal"/>
    <w:uiPriority w:val="99"/>
    <w:semiHidden/>
    <w:unhideWhenUsed/>
    <w:rsid w:val="00927AE9"/>
    <w:pPr>
      <w:ind w:left="1440" w:firstLine="0"/>
      <w:contextualSpacing/>
    </w:pPr>
  </w:style>
  <w:style w:type="paragraph" w:styleId="List5">
    <w:name w:val="List 5"/>
    <w:basedOn w:val="Normal"/>
    <w:uiPriority w:val="99"/>
    <w:semiHidden/>
    <w:unhideWhenUsed/>
    <w:rsid w:val="00927AE9"/>
    <w:pPr>
      <w:ind w:left="1800" w:firstLine="0"/>
      <w:contextualSpacing/>
    </w:pPr>
  </w:style>
  <w:style w:type="paragraph" w:styleId="ListBullet">
    <w:name w:val="List Bullet"/>
    <w:basedOn w:val="Normal"/>
    <w:uiPriority w:val="99"/>
    <w:semiHidden/>
    <w:unhideWhenUsed/>
    <w:rsid w:val="00927AE9"/>
    <w:pPr>
      <w:numPr>
        <w:numId w:val="1"/>
      </w:numPr>
      <w:ind w:firstLine="0"/>
      <w:contextualSpacing/>
    </w:pPr>
  </w:style>
  <w:style w:type="paragraph" w:styleId="ListBullet2">
    <w:name w:val="List Bullet 2"/>
    <w:basedOn w:val="Normal"/>
    <w:uiPriority w:val="99"/>
    <w:semiHidden/>
    <w:unhideWhenUsed/>
    <w:rsid w:val="00927AE9"/>
    <w:pPr>
      <w:numPr>
        <w:numId w:val="2"/>
      </w:numPr>
      <w:ind w:firstLine="0"/>
      <w:contextualSpacing/>
    </w:pPr>
  </w:style>
  <w:style w:type="paragraph" w:styleId="ListBullet3">
    <w:name w:val="List Bullet 3"/>
    <w:basedOn w:val="Normal"/>
    <w:uiPriority w:val="99"/>
    <w:semiHidden/>
    <w:unhideWhenUsed/>
    <w:rsid w:val="00927AE9"/>
    <w:pPr>
      <w:numPr>
        <w:numId w:val="3"/>
      </w:numPr>
      <w:ind w:firstLine="0"/>
      <w:contextualSpacing/>
    </w:pPr>
  </w:style>
  <w:style w:type="paragraph" w:styleId="ListBullet4">
    <w:name w:val="List Bullet 4"/>
    <w:basedOn w:val="Normal"/>
    <w:uiPriority w:val="99"/>
    <w:semiHidden/>
    <w:unhideWhenUsed/>
    <w:rsid w:val="00927AE9"/>
    <w:pPr>
      <w:numPr>
        <w:numId w:val="4"/>
      </w:numPr>
      <w:ind w:firstLine="0"/>
      <w:contextualSpacing/>
    </w:pPr>
  </w:style>
  <w:style w:type="paragraph" w:styleId="ListBullet5">
    <w:name w:val="List Bullet 5"/>
    <w:basedOn w:val="Normal"/>
    <w:uiPriority w:val="99"/>
    <w:semiHidden/>
    <w:unhideWhenUsed/>
    <w:rsid w:val="00927AE9"/>
    <w:pPr>
      <w:numPr>
        <w:numId w:val="5"/>
      </w:numPr>
      <w:ind w:firstLine="0"/>
      <w:contextualSpacing/>
    </w:pPr>
  </w:style>
  <w:style w:type="paragraph" w:styleId="ListContinue">
    <w:name w:val="List Continue"/>
    <w:basedOn w:val="Normal"/>
    <w:uiPriority w:val="99"/>
    <w:semiHidden/>
    <w:unhideWhenUsed/>
    <w:rsid w:val="00927AE9"/>
    <w:pPr>
      <w:spacing w:after="120"/>
      <w:ind w:left="360" w:firstLine="0"/>
      <w:contextualSpacing/>
    </w:pPr>
  </w:style>
  <w:style w:type="paragraph" w:styleId="ListContinue2">
    <w:name w:val="List Continue 2"/>
    <w:basedOn w:val="Normal"/>
    <w:uiPriority w:val="99"/>
    <w:semiHidden/>
    <w:unhideWhenUsed/>
    <w:rsid w:val="00927AE9"/>
    <w:pPr>
      <w:spacing w:after="120"/>
      <w:ind w:left="720" w:firstLine="0"/>
      <w:contextualSpacing/>
    </w:pPr>
  </w:style>
  <w:style w:type="paragraph" w:styleId="ListContinue3">
    <w:name w:val="List Continue 3"/>
    <w:basedOn w:val="Normal"/>
    <w:uiPriority w:val="99"/>
    <w:semiHidden/>
    <w:unhideWhenUsed/>
    <w:rsid w:val="00927AE9"/>
    <w:pPr>
      <w:spacing w:after="120"/>
      <w:ind w:left="1080" w:firstLine="0"/>
      <w:contextualSpacing/>
    </w:pPr>
  </w:style>
  <w:style w:type="paragraph" w:styleId="ListContinue4">
    <w:name w:val="List Continue 4"/>
    <w:basedOn w:val="Normal"/>
    <w:uiPriority w:val="99"/>
    <w:semiHidden/>
    <w:unhideWhenUsed/>
    <w:rsid w:val="00927AE9"/>
    <w:pPr>
      <w:spacing w:after="120"/>
      <w:ind w:left="1440" w:firstLine="0"/>
      <w:contextualSpacing/>
    </w:pPr>
  </w:style>
  <w:style w:type="paragraph" w:styleId="ListContinue5">
    <w:name w:val="List Continue 5"/>
    <w:basedOn w:val="Normal"/>
    <w:uiPriority w:val="99"/>
    <w:semiHidden/>
    <w:unhideWhenUsed/>
    <w:rsid w:val="00927AE9"/>
    <w:pPr>
      <w:spacing w:after="120"/>
      <w:ind w:left="1800" w:firstLine="0"/>
      <w:contextualSpacing/>
    </w:pPr>
  </w:style>
  <w:style w:type="paragraph" w:styleId="ListNumber">
    <w:name w:val="List Number"/>
    <w:basedOn w:val="Normal"/>
    <w:uiPriority w:val="99"/>
    <w:semiHidden/>
    <w:unhideWhenUsed/>
    <w:rsid w:val="00927AE9"/>
    <w:pPr>
      <w:numPr>
        <w:numId w:val="6"/>
      </w:numPr>
      <w:ind w:firstLine="0"/>
      <w:contextualSpacing/>
    </w:pPr>
  </w:style>
  <w:style w:type="paragraph" w:styleId="ListNumber2">
    <w:name w:val="List Number 2"/>
    <w:basedOn w:val="Normal"/>
    <w:uiPriority w:val="99"/>
    <w:semiHidden/>
    <w:unhideWhenUsed/>
    <w:rsid w:val="00927AE9"/>
    <w:pPr>
      <w:numPr>
        <w:numId w:val="7"/>
      </w:numPr>
      <w:ind w:firstLine="0"/>
      <w:contextualSpacing/>
    </w:pPr>
  </w:style>
  <w:style w:type="paragraph" w:styleId="ListNumber3">
    <w:name w:val="List Number 3"/>
    <w:basedOn w:val="Normal"/>
    <w:uiPriority w:val="99"/>
    <w:semiHidden/>
    <w:unhideWhenUsed/>
    <w:rsid w:val="00927AE9"/>
    <w:pPr>
      <w:numPr>
        <w:numId w:val="8"/>
      </w:numPr>
      <w:ind w:firstLine="0"/>
      <w:contextualSpacing/>
    </w:pPr>
  </w:style>
  <w:style w:type="paragraph" w:styleId="ListNumber4">
    <w:name w:val="List Number 4"/>
    <w:basedOn w:val="Normal"/>
    <w:uiPriority w:val="99"/>
    <w:semiHidden/>
    <w:unhideWhenUsed/>
    <w:rsid w:val="00927AE9"/>
    <w:pPr>
      <w:numPr>
        <w:numId w:val="9"/>
      </w:numPr>
      <w:ind w:firstLine="0"/>
      <w:contextualSpacing/>
    </w:pPr>
  </w:style>
  <w:style w:type="paragraph" w:styleId="ListNumber5">
    <w:name w:val="List Number 5"/>
    <w:basedOn w:val="Normal"/>
    <w:uiPriority w:val="99"/>
    <w:semiHidden/>
    <w:unhideWhenUsed/>
    <w:rsid w:val="00927AE9"/>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rsid w:val="00927AE9"/>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927AE9"/>
    <w:rPr>
      <w:rFonts w:asciiTheme="majorHAnsi" w:eastAsiaTheme="majorEastAsia" w:hAnsiTheme="majorHAnsi" w:cstheme="majorBidi"/>
      <w:shd w:val="pct20" w:color="auto" w:fill="auto"/>
    </w:rPr>
  </w:style>
  <w:style w:type="paragraph" w:styleId="NoSpacing">
    <w:name w:val="No Spacing"/>
    <w:aliases w:val="No Indent"/>
    <w:uiPriority w:val="1"/>
    <w:qFormat/>
    <w:rsid w:val="00927AE9"/>
    <w:pPr>
      <w:ind w:firstLine="0"/>
    </w:pPr>
  </w:style>
  <w:style w:type="paragraph" w:styleId="NormalWeb">
    <w:name w:val="Normal (Web)"/>
    <w:basedOn w:val="Normal"/>
    <w:uiPriority w:val="99"/>
    <w:semiHidden/>
    <w:unhideWhenUsed/>
    <w:rsid w:val="00927AE9"/>
    <w:pPr>
      <w:ind w:firstLine="0"/>
    </w:pPr>
    <w:rPr>
      <w:rFonts w:ascii="Times New Roman" w:hAnsi="Times New Roman" w:cs="Times New Roman"/>
    </w:rPr>
  </w:style>
  <w:style w:type="paragraph" w:styleId="NormalIndent">
    <w:name w:val="Normal Indent"/>
    <w:basedOn w:val="Normal"/>
    <w:uiPriority w:val="99"/>
    <w:semiHidden/>
    <w:unhideWhenUsed/>
    <w:rsid w:val="00927AE9"/>
    <w:pPr>
      <w:ind w:left="720" w:firstLine="0"/>
    </w:pPr>
  </w:style>
  <w:style w:type="paragraph" w:styleId="NoteHeading">
    <w:name w:val="Note Heading"/>
    <w:basedOn w:val="Normal"/>
    <w:next w:val="Normal"/>
    <w:link w:val="NoteHeadingChar"/>
    <w:uiPriority w:val="99"/>
    <w:semiHidden/>
    <w:unhideWhenUsed/>
    <w:rsid w:val="00927AE9"/>
    <w:pPr>
      <w:spacing w:line="240" w:lineRule="auto"/>
      <w:ind w:firstLine="0"/>
    </w:pPr>
  </w:style>
  <w:style w:type="character" w:customStyle="1" w:styleId="NoteHeadingChar">
    <w:name w:val="Note Heading Char"/>
    <w:basedOn w:val="DefaultParagraphFont"/>
    <w:link w:val="NoteHeading"/>
    <w:uiPriority w:val="99"/>
    <w:semiHidden/>
    <w:rsid w:val="00927AE9"/>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rsid w:val="00927AE9"/>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rsid w:val="00927AE9"/>
    <w:pPr>
      <w:ind w:firstLine="0"/>
    </w:pPr>
  </w:style>
  <w:style w:type="character" w:customStyle="1" w:styleId="SalutationChar">
    <w:name w:val="Salutation Char"/>
    <w:basedOn w:val="DefaultParagraphFont"/>
    <w:link w:val="Salutation"/>
    <w:uiPriority w:val="99"/>
    <w:semiHidden/>
    <w:rsid w:val="00927AE9"/>
  </w:style>
  <w:style w:type="paragraph" w:styleId="Signature">
    <w:name w:val="Signature"/>
    <w:basedOn w:val="Normal"/>
    <w:link w:val="SignatureChar"/>
    <w:uiPriority w:val="99"/>
    <w:semiHidden/>
    <w:unhideWhenUsed/>
    <w:rsid w:val="00927AE9"/>
    <w:pPr>
      <w:spacing w:line="240" w:lineRule="auto"/>
      <w:ind w:left="4320" w:firstLine="0"/>
    </w:pPr>
  </w:style>
  <w:style w:type="character" w:customStyle="1" w:styleId="SignatureChar">
    <w:name w:val="Signature Char"/>
    <w:basedOn w:val="DefaultParagraphFont"/>
    <w:link w:val="Signature"/>
    <w:uiPriority w:val="99"/>
    <w:semiHidden/>
    <w:rsid w:val="00927AE9"/>
  </w:style>
  <w:style w:type="paragraph" w:styleId="TableofAuthorities">
    <w:name w:val="table of authorities"/>
    <w:basedOn w:val="Normal"/>
    <w:next w:val="Normal"/>
    <w:uiPriority w:val="99"/>
    <w:semiHidden/>
    <w:unhideWhenUsed/>
    <w:rsid w:val="00927AE9"/>
    <w:pPr>
      <w:ind w:left="240" w:firstLine="0"/>
    </w:pPr>
  </w:style>
  <w:style w:type="paragraph" w:styleId="TableofFigures">
    <w:name w:val="table of figures"/>
    <w:basedOn w:val="Normal"/>
    <w:next w:val="Normal"/>
    <w:uiPriority w:val="99"/>
    <w:semiHidden/>
    <w:unhideWhenUsed/>
    <w:rsid w:val="00927AE9"/>
    <w:pPr>
      <w:ind w:firstLine="0"/>
    </w:pPr>
  </w:style>
  <w:style w:type="paragraph" w:styleId="Title">
    <w:name w:val="Title"/>
    <w:basedOn w:val="Normal"/>
    <w:next w:val="Normal"/>
    <w:link w:val="TitleChar"/>
    <w:uiPriority w:val="2"/>
    <w:qFormat/>
    <w:rsid w:val="00927AE9"/>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sid w:val="00927AE9"/>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rsid w:val="00927AE9"/>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927AE9"/>
    <w:pPr>
      <w:spacing w:after="100"/>
      <w:ind w:firstLine="0"/>
    </w:pPr>
  </w:style>
  <w:style w:type="paragraph" w:styleId="TOC2">
    <w:name w:val="toc 2"/>
    <w:basedOn w:val="Normal"/>
    <w:next w:val="Normal"/>
    <w:autoRedefine/>
    <w:uiPriority w:val="39"/>
    <w:semiHidden/>
    <w:unhideWhenUsed/>
    <w:rsid w:val="00927AE9"/>
    <w:pPr>
      <w:spacing w:after="100"/>
      <w:ind w:left="240" w:firstLine="0"/>
    </w:pPr>
  </w:style>
  <w:style w:type="paragraph" w:styleId="TOC3">
    <w:name w:val="toc 3"/>
    <w:basedOn w:val="Normal"/>
    <w:next w:val="Normal"/>
    <w:autoRedefine/>
    <w:uiPriority w:val="39"/>
    <w:semiHidden/>
    <w:unhideWhenUsed/>
    <w:rsid w:val="00927AE9"/>
    <w:pPr>
      <w:spacing w:after="100"/>
      <w:ind w:left="480" w:firstLine="0"/>
    </w:pPr>
  </w:style>
  <w:style w:type="paragraph" w:styleId="TOC4">
    <w:name w:val="toc 4"/>
    <w:basedOn w:val="Normal"/>
    <w:next w:val="Normal"/>
    <w:autoRedefine/>
    <w:uiPriority w:val="39"/>
    <w:semiHidden/>
    <w:unhideWhenUsed/>
    <w:rsid w:val="00927AE9"/>
    <w:pPr>
      <w:spacing w:after="100"/>
      <w:ind w:left="720" w:firstLine="0"/>
    </w:pPr>
  </w:style>
  <w:style w:type="paragraph" w:styleId="TOC5">
    <w:name w:val="toc 5"/>
    <w:basedOn w:val="Normal"/>
    <w:next w:val="Normal"/>
    <w:autoRedefine/>
    <w:uiPriority w:val="39"/>
    <w:semiHidden/>
    <w:unhideWhenUsed/>
    <w:rsid w:val="00927AE9"/>
    <w:pPr>
      <w:spacing w:after="100"/>
      <w:ind w:left="960" w:firstLine="0"/>
    </w:pPr>
  </w:style>
  <w:style w:type="paragraph" w:styleId="TOC6">
    <w:name w:val="toc 6"/>
    <w:basedOn w:val="Normal"/>
    <w:next w:val="Normal"/>
    <w:autoRedefine/>
    <w:uiPriority w:val="39"/>
    <w:semiHidden/>
    <w:unhideWhenUsed/>
    <w:rsid w:val="00927AE9"/>
    <w:pPr>
      <w:spacing w:after="100"/>
      <w:ind w:left="1200" w:firstLine="0"/>
    </w:pPr>
  </w:style>
  <w:style w:type="paragraph" w:styleId="TOC7">
    <w:name w:val="toc 7"/>
    <w:basedOn w:val="Normal"/>
    <w:next w:val="Normal"/>
    <w:autoRedefine/>
    <w:uiPriority w:val="39"/>
    <w:semiHidden/>
    <w:unhideWhenUsed/>
    <w:rsid w:val="00927AE9"/>
    <w:pPr>
      <w:spacing w:after="100"/>
      <w:ind w:left="1440" w:firstLine="0"/>
    </w:pPr>
  </w:style>
  <w:style w:type="paragraph" w:styleId="TOC8">
    <w:name w:val="toc 8"/>
    <w:basedOn w:val="Normal"/>
    <w:next w:val="Normal"/>
    <w:autoRedefine/>
    <w:uiPriority w:val="39"/>
    <w:semiHidden/>
    <w:unhideWhenUsed/>
    <w:rsid w:val="00927AE9"/>
    <w:pPr>
      <w:spacing w:after="100"/>
      <w:ind w:left="1680" w:firstLine="0"/>
    </w:pPr>
  </w:style>
  <w:style w:type="paragraph" w:styleId="TOC9">
    <w:name w:val="toc 9"/>
    <w:basedOn w:val="Normal"/>
    <w:next w:val="Normal"/>
    <w:autoRedefine/>
    <w:uiPriority w:val="39"/>
    <w:semiHidden/>
    <w:unhideWhenUsed/>
    <w:rsid w:val="00927AE9"/>
    <w:pPr>
      <w:spacing w:after="100"/>
      <w:ind w:left="1920" w:firstLine="0"/>
    </w:pPr>
  </w:style>
  <w:style w:type="paragraph" w:styleId="TOCHeading">
    <w:name w:val="TOC Heading"/>
    <w:basedOn w:val="Heading1"/>
    <w:next w:val="Normal"/>
    <w:uiPriority w:val="39"/>
    <w:semiHidden/>
    <w:unhideWhenUsed/>
    <w:qFormat/>
    <w:rsid w:val="00927AE9"/>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sid w:val="00927AE9"/>
    <w:rPr>
      <w:i/>
      <w:iCs/>
    </w:rPr>
  </w:style>
  <w:style w:type="table" w:styleId="TableGrid">
    <w:name w:val="Table Grid"/>
    <w:basedOn w:val="TableNormal"/>
    <w:uiPriority w:val="39"/>
    <w:rsid w:val="00927AE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rsid w:val="00927AE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Autospacing="0" w:afterLines="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rsid w:val="00927AE9"/>
    <w:pPr>
      <w:spacing w:before="240"/>
    </w:pPr>
  </w:style>
  <w:style w:type="paragraph" w:customStyle="1" w:styleId="TableNote">
    <w:name w:val="Table Note"/>
    <w:basedOn w:val="Normal"/>
    <w:uiPriority w:val="7"/>
    <w:qFormat/>
    <w:rsid w:val="00927AE9"/>
    <w:pPr>
      <w:numPr>
        <w:numId w:val="11"/>
      </w:numPr>
    </w:pPr>
  </w:style>
  <w:style w:type="numbering" w:customStyle="1" w:styleId="MLAOutline">
    <w:name w:val="MLA Outline"/>
    <w:uiPriority w:val="99"/>
    <w:rsid w:val="00927AE9"/>
    <w:pPr>
      <w:numPr>
        <w:numId w:val="12"/>
      </w:numPr>
    </w:pPr>
  </w:style>
  <w:style w:type="paragraph" w:styleId="Footer">
    <w:name w:val="footer"/>
    <w:basedOn w:val="Normal"/>
    <w:link w:val="FooterChar"/>
    <w:uiPriority w:val="99"/>
    <w:unhideWhenUsed/>
    <w:rsid w:val="00927AE9"/>
    <w:pPr>
      <w:tabs>
        <w:tab w:val="center" w:pos="4680"/>
        <w:tab w:val="right" w:pos="9360"/>
      </w:tabs>
      <w:spacing w:line="240" w:lineRule="auto"/>
    </w:pPr>
  </w:style>
  <w:style w:type="character" w:customStyle="1" w:styleId="FooterChar">
    <w:name w:val="Footer Char"/>
    <w:basedOn w:val="DefaultParagraphFont"/>
    <w:link w:val="Footer"/>
    <w:uiPriority w:val="99"/>
    <w:rsid w:val="00927AE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 w:type="character" w:styleId="Strong">
    <w:name w:val="Strong"/>
    <w:basedOn w:val="DefaultParagraphFont"/>
    <w:uiPriority w:val="22"/>
    <w:qFormat/>
    <w:rsid w:val="006267DD"/>
    <w:rPr>
      <w:b/>
      <w:bCs/>
    </w:rPr>
  </w:style>
</w:styles>
</file>

<file path=word/webSettings.xml><?xml version="1.0" encoding="utf-8"?>
<w:webSettings xmlns:r="http://schemas.openxmlformats.org/officeDocument/2006/relationships" xmlns:w="http://schemas.openxmlformats.org/wordprocessingml/2006/main">
  <w:divs>
    <w:div w:id="323973826">
      <w:bodyDiv w:val="1"/>
      <w:marLeft w:val="0"/>
      <w:marRight w:val="0"/>
      <w:marTop w:val="0"/>
      <w:marBottom w:val="0"/>
      <w:divBdr>
        <w:top w:val="none" w:sz="0" w:space="0" w:color="auto"/>
        <w:left w:val="none" w:sz="0" w:space="0" w:color="auto"/>
        <w:bottom w:val="none" w:sz="0" w:space="0" w:color="auto"/>
        <w:right w:val="none" w:sz="0" w:space="0" w:color="auto"/>
      </w:divBdr>
      <w:divsChild>
        <w:div w:id="363754258">
          <w:marLeft w:val="0"/>
          <w:marRight w:val="0"/>
          <w:marTop w:val="0"/>
          <w:marBottom w:val="0"/>
          <w:divBdr>
            <w:top w:val="none" w:sz="0" w:space="0" w:color="auto"/>
            <w:left w:val="none" w:sz="0" w:space="0" w:color="auto"/>
            <w:bottom w:val="none" w:sz="0" w:space="0" w:color="auto"/>
            <w:right w:val="none" w:sz="0" w:space="0" w:color="auto"/>
          </w:divBdr>
        </w:div>
        <w:div w:id="504369854">
          <w:marLeft w:val="0"/>
          <w:marRight w:val="0"/>
          <w:marTop w:val="0"/>
          <w:marBottom w:val="0"/>
          <w:divBdr>
            <w:top w:val="none" w:sz="0" w:space="0" w:color="auto"/>
            <w:left w:val="none" w:sz="0" w:space="0" w:color="auto"/>
            <w:bottom w:val="none" w:sz="0" w:space="0" w:color="auto"/>
            <w:right w:val="none" w:sz="0" w:space="0" w:color="auto"/>
          </w:divBdr>
        </w:div>
        <w:div w:id="26222870">
          <w:marLeft w:val="0"/>
          <w:marRight w:val="0"/>
          <w:marTop w:val="0"/>
          <w:marBottom w:val="0"/>
          <w:divBdr>
            <w:top w:val="none" w:sz="0" w:space="0" w:color="auto"/>
            <w:left w:val="none" w:sz="0" w:space="0" w:color="auto"/>
            <w:bottom w:val="none" w:sz="0" w:space="0" w:color="auto"/>
            <w:right w:val="none" w:sz="0" w:space="0" w:color="auto"/>
          </w:divBdr>
        </w:div>
        <w:div w:id="1739746794">
          <w:marLeft w:val="0"/>
          <w:marRight w:val="0"/>
          <w:marTop w:val="0"/>
          <w:marBottom w:val="0"/>
          <w:divBdr>
            <w:top w:val="none" w:sz="0" w:space="0" w:color="auto"/>
            <w:left w:val="none" w:sz="0" w:space="0" w:color="auto"/>
            <w:bottom w:val="none" w:sz="0" w:space="0" w:color="auto"/>
            <w:right w:val="none" w:sz="0" w:space="0" w:color="auto"/>
          </w:divBdr>
        </w:div>
        <w:div w:id="1360471932">
          <w:marLeft w:val="0"/>
          <w:marRight w:val="0"/>
          <w:marTop w:val="0"/>
          <w:marBottom w:val="0"/>
          <w:divBdr>
            <w:top w:val="none" w:sz="0" w:space="0" w:color="auto"/>
            <w:left w:val="none" w:sz="0" w:space="0" w:color="auto"/>
            <w:bottom w:val="none" w:sz="0" w:space="0" w:color="auto"/>
            <w:right w:val="none" w:sz="0" w:space="0" w:color="auto"/>
          </w:divBdr>
        </w:div>
        <w:div w:id="1460224399">
          <w:marLeft w:val="0"/>
          <w:marRight w:val="0"/>
          <w:marTop w:val="0"/>
          <w:marBottom w:val="0"/>
          <w:divBdr>
            <w:top w:val="none" w:sz="0" w:space="0" w:color="auto"/>
            <w:left w:val="none" w:sz="0" w:space="0" w:color="auto"/>
            <w:bottom w:val="none" w:sz="0" w:space="0" w:color="auto"/>
            <w:right w:val="none" w:sz="0" w:space="0" w:color="auto"/>
          </w:divBdr>
        </w:div>
      </w:divsChild>
    </w:div>
    <w:div w:id="594440585">
      <w:bodyDiv w:val="1"/>
      <w:marLeft w:val="0"/>
      <w:marRight w:val="0"/>
      <w:marTop w:val="0"/>
      <w:marBottom w:val="0"/>
      <w:divBdr>
        <w:top w:val="none" w:sz="0" w:space="0" w:color="auto"/>
        <w:left w:val="none" w:sz="0" w:space="0" w:color="auto"/>
        <w:bottom w:val="none" w:sz="0" w:space="0" w:color="auto"/>
        <w:right w:val="none" w:sz="0" w:space="0" w:color="auto"/>
      </w:divBdr>
    </w:div>
    <w:div w:id="781337560">
      <w:bodyDiv w:val="1"/>
      <w:marLeft w:val="0"/>
      <w:marRight w:val="0"/>
      <w:marTop w:val="0"/>
      <w:marBottom w:val="0"/>
      <w:divBdr>
        <w:top w:val="none" w:sz="0" w:space="0" w:color="auto"/>
        <w:left w:val="none" w:sz="0" w:space="0" w:color="auto"/>
        <w:bottom w:val="none" w:sz="0" w:space="0" w:color="auto"/>
        <w:right w:val="none" w:sz="0" w:space="0" w:color="auto"/>
      </w:divBdr>
    </w:div>
    <w:div w:id="875846175">
      <w:bodyDiv w:val="1"/>
      <w:marLeft w:val="0"/>
      <w:marRight w:val="0"/>
      <w:marTop w:val="0"/>
      <w:marBottom w:val="0"/>
      <w:divBdr>
        <w:top w:val="none" w:sz="0" w:space="0" w:color="auto"/>
        <w:left w:val="none" w:sz="0" w:space="0" w:color="auto"/>
        <w:bottom w:val="none" w:sz="0" w:space="0" w:color="auto"/>
        <w:right w:val="none" w:sz="0" w:space="0" w:color="auto"/>
      </w:divBdr>
    </w:div>
    <w:div w:id="898631786">
      <w:bodyDiv w:val="1"/>
      <w:marLeft w:val="0"/>
      <w:marRight w:val="0"/>
      <w:marTop w:val="0"/>
      <w:marBottom w:val="0"/>
      <w:divBdr>
        <w:top w:val="none" w:sz="0" w:space="0" w:color="auto"/>
        <w:left w:val="none" w:sz="0" w:space="0" w:color="auto"/>
        <w:bottom w:val="none" w:sz="0" w:space="0" w:color="auto"/>
        <w:right w:val="none" w:sz="0" w:space="0" w:color="auto"/>
      </w:divBdr>
    </w:div>
    <w:div w:id="1058288786">
      <w:bodyDiv w:val="1"/>
      <w:marLeft w:val="0"/>
      <w:marRight w:val="0"/>
      <w:marTop w:val="0"/>
      <w:marBottom w:val="0"/>
      <w:divBdr>
        <w:top w:val="none" w:sz="0" w:space="0" w:color="auto"/>
        <w:left w:val="none" w:sz="0" w:space="0" w:color="auto"/>
        <w:bottom w:val="none" w:sz="0" w:space="0" w:color="auto"/>
        <w:right w:val="none" w:sz="0" w:space="0" w:color="auto"/>
      </w:divBdr>
    </w:div>
    <w:div w:id="1079979762">
      <w:bodyDiv w:val="1"/>
      <w:marLeft w:val="0"/>
      <w:marRight w:val="0"/>
      <w:marTop w:val="0"/>
      <w:marBottom w:val="0"/>
      <w:divBdr>
        <w:top w:val="none" w:sz="0" w:space="0" w:color="auto"/>
        <w:left w:val="none" w:sz="0" w:space="0" w:color="auto"/>
        <w:bottom w:val="none" w:sz="0" w:space="0" w:color="auto"/>
        <w:right w:val="none" w:sz="0" w:space="0" w:color="auto"/>
      </w:divBdr>
    </w:div>
    <w:div w:id="1195726401">
      <w:bodyDiv w:val="1"/>
      <w:marLeft w:val="0"/>
      <w:marRight w:val="0"/>
      <w:marTop w:val="0"/>
      <w:marBottom w:val="0"/>
      <w:divBdr>
        <w:top w:val="none" w:sz="0" w:space="0" w:color="auto"/>
        <w:left w:val="none" w:sz="0" w:space="0" w:color="auto"/>
        <w:bottom w:val="none" w:sz="0" w:space="0" w:color="auto"/>
        <w:right w:val="none" w:sz="0" w:space="0" w:color="auto"/>
      </w:divBdr>
    </w:div>
    <w:div w:id="1232429442">
      <w:bodyDiv w:val="1"/>
      <w:marLeft w:val="0"/>
      <w:marRight w:val="0"/>
      <w:marTop w:val="0"/>
      <w:marBottom w:val="0"/>
      <w:divBdr>
        <w:top w:val="none" w:sz="0" w:space="0" w:color="auto"/>
        <w:left w:val="none" w:sz="0" w:space="0" w:color="auto"/>
        <w:bottom w:val="none" w:sz="0" w:space="0" w:color="auto"/>
        <w:right w:val="none" w:sz="0" w:space="0" w:color="auto"/>
      </w:divBdr>
    </w:div>
    <w:div w:id="1530295776">
      <w:bodyDiv w:val="1"/>
      <w:marLeft w:val="0"/>
      <w:marRight w:val="0"/>
      <w:marTop w:val="0"/>
      <w:marBottom w:val="0"/>
      <w:divBdr>
        <w:top w:val="none" w:sz="0" w:space="0" w:color="auto"/>
        <w:left w:val="none" w:sz="0" w:space="0" w:color="auto"/>
        <w:bottom w:val="none" w:sz="0" w:space="0" w:color="auto"/>
        <w:right w:val="none" w:sz="0" w:space="0" w:color="auto"/>
      </w:divBdr>
    </w:div>
    <w:div w:id="1592620364">
      <w:bodyDiv w:val="1"/>
      <w:marLeft w:val="0"/>
      <w:marRight w:val="0"/>
      <w:marTop w:val="0"/>
      <w:marBottom w:val="0"/>
      <w:divBdr>
        <w:top w:val="none" w:sz="0" w:space="0" w:color="auto"/>
        <w:left w:val="none" w:sz="0" w:space="0" w:color="auto"/>
        <w:bottom w:val="none" w:sz="0" w:space="0" w:color="auto"/>
        <w:right w:val="none" w:sz="0" w:space="0" w:color="auto"/>
      </w:divBdr>
    </w:div>
    <w:div w:id="1730348477">
      <w:bodyDiv w:val="1"/>
      <w:marLeft w:val="0"/>
      <w:marRight w:val="0"/>
      <w:marTop w:val="0"/>
      <w:marBottom w:val="0"/>
      <w:divBdr>
        <w:top w:val="none" w:sz="0" w:space="0" w:color="auto"/>
        <w:left w:val="none" w:sz="0" w:space="0" w:color="auto"/>
        <w:bottom w:val="none" w:sz="0" w:space="0" w:color="auto"/>
        <w:right w:val="none" w:sz="0" w:space="0" w:color="auto"/>
      </w:divBdr>
    </w:div>
    <w:div w:id="1850218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002/9781118513217.ch13"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archive.pov.org/15tolife/supreme-court-cas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080/01639625.2016.1170537"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doi.org10.31274/rtd-180813-10621" TargetMode="External"/><Relationship Id="rId4" Type="http://schemas.openxmlformats.org/officeDocument/2006/relationships/styles" Target="styles.xml"/><Relationship Id="rId9" Type="http://schemas.openxmlformats.org/officeDocument/2006/relationships/hyperlink" Target="https://www.theatlantic.com/politics/archive/2016/01/montgomery-alabama-supreme-court/426897/"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3E2C569-74EB-4375-BB94-75EAF3A16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116</TotalTime>
  <Pages>7</Pages>
  <Words>1428</Words>
  <Characters>8143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2008 ECONOMIC CRISIS</vt:lpstr>
    </vt:vector>
  </TitlesOfParts>
  <Company/>
  <LinksUpToDate>false</LinksUpToDate>
  <CharactersWithSpaces>9552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ECONOMIC CRISIS</dc:title>
  <dc:creator>user</dc:creator>
  <cp:lastModifiedBy>Kamande</cp:lastModifiedBy>
  <cp:revision>28</cp:revision>
  <dcterms:created xsi:type="dcterms:W3CDTF">2020-03-26T15:23:00Z</dcterms:created>
  <dcterms:modified xsi:type="dcterms:W3CDTF">2020-03-27T03:55:00Z</dcterms:modified>
</cp:coreProperties>
</file>